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7261B" w14:textId="77777777" w:rsidR="00612889" w:rsidRPr="00874A73" w:rsidRDefault="00612889" w:rsidP="004255A2">
      <w:pPr>
        <w:spacing w:after="200"/>
        <w:jc w:val="center"/>
        <w:rPr>
          <w:b/>
          <w:color w:val="365F91" w:themeColor="accent1" w:themeShade="BF"/>
          <w:sz w:val="32"/>
          <w:szCs w:val="32"/>
          <w:lang w:val="en-US"/>
        </w:rPr>
      </w:pPr>
      <w:r w:rsidRPr="00874A73">
        <w:rPr>
          <w:b/>
          <w:color w:val="365F91" w:themeColor="accent1" w:themeShade="BF"/>
          <w:sz w:val="32"/>
          <w:szCs w:val="32"/>
          <w:lang w:val="en-US"/>
        </w:rPr>
        <w:t xml:space="preserve">Exploring the gender-specific impact of educational film on maternal and child health knowledge and behavior: a qualitative study in </w:t>
      </w:r>
      <w:proofErr w:type="spellStart"/>
      <w:r w:rsidRPr="00874A73">
        <w:rPr>
          <w:b/>
          <w:color w:val="365F91" w:themeColor="accent1" w:themeShade="BF"/>
          <w:sz w:val="32"/>
          <w:szCs w:val="32"/>
          <w:lang w:val="en-US"/>
        </w:rPr>
        <w:t>Serenje</w:t>
      </w:r>
      <w:proofErr w:type="spellEnd"/>
      <w:r w:rsidRPr="00874A73">
        <w:rPr>
          <w:b/>
          <w:color w:val="365F91" w:themeColor="accent1" w:themeShade="BF"/>
          <w:sz w:val="32"/>
          <w:szCs w:val="32"/>
          <w:lang w:val="en-US"/>
        </w:rPr>
        <w:t xml:space="preserve"> district, Zambia</w:t>
      </w:r>
    </w:p>
    <w:p w14:paraId="7A9A4530" w14:textId="77777777" w:rsidR="00B105BC" w:rsidRPr="0018176B" w:rsidRDefault="00B105BC" w:rsidP="004255A2">
      <w:pPr>
        <w:keepNext/>
        <w:keepLines/>
        <w:spacing w:before="240"/>
        <w:jc w:val="center"/>
        <w:outlineLvl w:val="0"/>
        <w:rPr>
          <w:rFonts w:eastAsia="Times New Roman" w:cs="Times New Roman"/>
          <w:sz w:val="24"/>
          <w:szCs w:val="24"/>
          <w:lang w:val="en-US"/>
        </w:rPr>
      </w:pPr>
      <w:r>
        <w:rPr>
          <w:rFonts w:eastAsia="Times New Roman" w:cs="Times New Roman"/>
          <w:sz w:val="24"/>
          <w:szCs w:val="24"/>
          <w:lang w:val="en-US"/>
        </w:rPr>
        <w:t>Oliver Mweemba</w:t>
      </w:r>
      <w:r>
        <w:rPr>
          <w:rFonts w:eastAsia="Times New Roman" w:cs="Times New Roman"/>
          <w:sz w:val="24"/>
          <w:szCs w:val="24"/>
          <w:vertAlign w:val="superscript"/>
          <w:lang w:val="en-US"/>
        </w:rPr>
        <w:t>1</w:t>
      </w:r>
      <w:r>
        <w:rPr>
          <w:rFonts w:eastAsia="Times New Roman" w:cs="Times New Roman"/>
          <w:sz w:val="24"/>
          <w:szCs w:val="24"/>
          <w:lang w:val="en-US"/>
        </w:rPr>
        <w:t>, Helen Smith</w:t>
      </w:r>
      <w:r>
        <w:rPr>
          <w:rFonts w:eastAsia="Times New Roman" w:cs="Times New Roman"/>
          <w:sz w:val="24"/>
          <w:szCs w:val="24"/>
          <w:vertAlign w:val="superscript"/>
          <w:lang w:val="en-US"/>
        </w:rPr>
        <w:t>2</w:t>
      </w:r>
      <w:r>
        <w:rPr>
          <w:rFonts w:eastAsia="Times New Roman" w:cs="Times New Roman"/>
          <w:sz w:val="24"/>
          <w:szCs w:val="24"/>
          <w:lang w:val="en-US"/>
        </w:rPr>
        <w:t>, Helen Coombe</w:t>
      </w:r>
      <w:r>
        <w:rPr>
          <w:rFonts w:eastAsia="Times New Roman" w:cs="Times New Roman"/>
          <w:sz w:val="24"/>
          <w:szCs w:val="24"/>
          <w:vertAlign w:val="superscript"/>
          <w:lang w:val="en-US"/>
        </w:rPr>
        <w:t>3</w:t>
      </w:r>
      <w:r w:rsidRPr="0018176B">
        <w:rPr>
          <w:rFonts w:eastAsia="Times New Roman" w:cs="Times New Roman"/>
          <w:sz w:val="24"/>
          <w:szCs w:val="24"/>
          <w:lang w:val="en-US"/>
        </w:rPr>
        <w:t>*</w:t>
      </w:r>
    </w:p>
    <w:p w14:paraId="0B5D4989" w14:textId="77777777" w:rsidR="00B105BC" w:rsidRPr="00A609E1" w:rsidRDefault="00B105BC" w:rsidP="004255A2">
      <w:pPr>
        <w:rPr>
          <w:rFonts w:ascii="Calibri" w:eastAsia="Calibri" w:hAnsi="Calibri" w:cs="Times New Roman"/>
          <w:lang w:val="en-US"/>
        </w:rPr>
      </w:pPr>
    </w:p>
    <w:p w14:paraId="14DAD36E" w14:textId="77777777" w:rsidR="00B105BC" w:rsidRPr="0018176B" w:rsidRDefault="00B105BC" w:rsidP="004255A2">
      <w:pPr>
        <w:rPr>
          <w:rFonts w:ascii="Calibri" w:eastAsia="Calibri" w:hAnsi="Calibri" w:cs="Times New Roman"/>
          <w:sz w:val="18"/>
          <w:szCs w:val="18"/>
          <w:lang w:val="en-US"/>
        </w:rPr>
      </w:pPr>
      <w:r w:rsidRPr="0018176B">
        <w:rPr>
          <w:rFonts w:ascii="Calibri" w:eastAsia="Calibri" w:hAnsi="Calibri" w:cs="Times New Roman"/>
          <w:sz w:val="18"/>
          <w:szCs w:val="18"/>
          <w:lang w:val="en-US"/>
        </w:rPr>
        <w:t>1 Lecturer and Researcher, Department of Health Promotion and Education, School of Public Health, University of Zambia, Lusaka, Zambia</w:t>
      </w:r>
    </w:p>
    <w:p w14:paraId="29EDE174" w14:textId="77777777" w:rsidR="00B105BC" w:rsidRPr="0018176B" w:rsidRDefault="00B105BC" w:rsidP="004255A2">
      <w:pPr>
        <w:rPr>
          <w:rFonts w:ascii="Calibri" w:eastAsia="Calibri" w:hAnsi="Calibri" w:cs="Times New Roman"/>
          <w:sz w:val="18"/>
          <w:szCs w:val="18"/>
          <w:lang w:val="en-US"/>
        </w:rPr>
      </w:pPr>
      <w:r w:rsidRPr="0018176B">
        <w:rPr>
          <w:rFonts w:ascii="Calibri" w:eastAsia="Calibri" w:hAnsi="Calibri" w:cs="Times New Roman"/>
          <w:sz w:val="18"/>
          <w:szCs w:val="18"/>
          <w:lang w:val="en-US"/>
        </w:rPr>
        <w:t>2 Senior Research Fellow, NIHR Applied Research Collaboration Yorkshire &amp; Humber, Bradford Institute for Health Research, Bradford Teaching Hospitals NHS Foundation Trust, Bradford</w:t>
      </w:r>
    </w:p>
    <w:p w14:paraId="25EEE55A" w14:textId="77777777" w:rsidR="00B105BC" w:rsidRPr="0018176B" w:rsidRDefault="00B105BC" w:rsidP="004255A2">
      <w:pPr>
        <w:rPr>
          <w:rFonts w:ascii="Calibri" w:eastAsia="Calibri" w:hAnsi="Calibri" w:cs="Times New Roman"/>
          <w:sz w:val="18"/>
          <w:szCs w:val="18"/>
          <w:lang w:val="en-US"/>
        </w:rPr>
      </w:pPr>
      <w:r w:rsidRPr="0018176B">
        <w:rPr>
          <w:rFonts w:ascii="Calibri" w:eastAsia="Calibri" w:hAnsi="Calibri" w:cs="Times New Roman"/>
          <w:sz w:val="18"/>
          <w:szCs w:val="18"/>
          <w:lang w:val="en-US"/>
        </w:rPr>
        <w:t>3 Head of Evaluation and Research, Medical Aid Films, London, UK</w:t>
      </w:r>
    </w:p>
    <w:p w14:paraId="6DCDBA9D" w14:textId="1ADE25F1" w:rsidR="00612889" w:rsidRPr="00B105BC" w:rsidRDefault="00B105BC" w:rsidP="004255A2">
      <w:pPr>
        <w:rPr>
          <w:rFonts w:ascii="Calibri" w:eastAsia="Calibri" w:hAnsi="Calibri" w:cs="Times New Roman"/>
          <w:sz w:val="18"/>
          <w:szCs w:val="18"/>
          <w:lang w:val="en-US"/>
        </w:rPr>
      </w:pPr>
      <w:r w:rsidRPr="0018176B">
        <w:rPr>
          <w:rFonts w:ascii="Calibri" w:eastAsia="Calibri" w:hAnsi="Calibri" w:cs="Times New Roman"/>
          <w:sz w:val="18"/>
          <w:szCs w:val="18"/>
          <w:lang w:val="en-US"/>
        </w:rPr>
        <w:t xml:space="preserve">*Corresponding author: </w:t>
      </w:r>
      <w:hyperlink r:id="rId8" w:history="1">
        <w:r w:rsidRPr="0018176B">
          <w:rPr>
            <w:rFonts w:ascii="Calibri" w:eastAsia="Calibri" w:hAnsi="Calibri" w:cs="Times New Roman"/>
            <w:sz w:val="18"/>
            <w:szCs w:val="18"/>
            <w:u w:val="single"/>
            <w:lang w:val="en-US"/>
          </w:rPr>
          <w:t>helen@medicalaidfilms.org</w:t>
        </w:r>
      </w:hyperlink>
      <w:r w:rsidRPr="0018176B">
        <w:rPr>
          <w:rFonts w:ascii="Calibri" w:eastAsia="Calibri" w:hAnsi="Calibri" w:cs="Times New Roman"/>
          <w:sz w:val="18"/>
          <w:szCs w:val="18"/>
          <w:lang w:val="en-US"/>
        </w:rPr>
        <w:t xml:space="preserve"> </w:t>
      </w:r>
    </w:p>
    <w:p w14:paraId="4205671C" w14:textId="77777777" w:rsidR="00B105BC" w:rsidRPr="00B105BC" w:rsidRDefault="00B105BC" w:rsidP="004255A2">
      <w:pPr>
        <w:spacing w:after="200"/>
        <w:rPr>
          <w:b/>
          <w:sz w:val="24"/>
          <w:szCs w:val="24"/>
          <w:lang w:val="en-US"/>
        </w:rPr>
      </w:pPr>
      <w:r w:rsidRPr="00B105BC">
        <w:rPr>
          <w:b/>
          <w:sz w:val="24"/>
          <w:szCs w:val="24"/>
          <w:lang w:val="en-US"/>
        </w:rPr>
        <w:t>Key message</w:t>
      </w:r>
    </w:p>
    <w:p w14:paraId="645167A6" w14:textId="77777777" w:rsidR="00B105BC" w:rsidRPr="00B105BC" w:rsidRDefault="00B105BC" w:rsidP="004255A2">
      <w:pPr>
        <w:spacing w:after="200"/>
        <w:rPr>
          <w:bCs/>
          <w:lang w:val="en-US"/>
        </w:rPr>
      </w:pPr>
      <w:r w:rsidRPr="00B105BC">
        <w:rPr>
          <w:bCs/>
          <w:lang w:val="en-US"/>
        </w:rPr>
        <w:t xml:space="preserve">Medical Aid Films produces educational films for communities and health workers. Qualitative research with key stakeholders indicates that the films have potential to improve knowledge of maternal and child health topics and increase male involvement in antenatal, outpatient and under 5 clinics, but further research is needed to confirm this. </w:t>
      </w:r>
    </w:p>
    <w:p w14:paraId="22023A47" w14:textId="77777777" w:rsidR="00B105BC" w:rsidRPr="00B105BC" w:rsidRDefault="00B105BC" w:rsidP="004255A2">
      <w:pPr>
        <w:spacing w:after="200"/>
        <w:rPr>
          <w:b/>
          <w:sz w:val="24"/>
          <w:szCs w:val="24"/>
          <w:lang w:val="en-US"/>
        </w:rPr>
      </w:pPr>
      <w:r w:rsidRPr="00B105BC">
        <w:rPr>
          <w:b/>
          <w:sz w:val="24"/>
          <w:szCs w:val="24"/>
          <w:lang w:val="en-US"/>
        </w:rPr>
        <w:t>Abstract</w:t>
      </w:r>
    </w:p>
    <w:p w14:paraId="087D0CF4" w14:textId="7098F365" w:rsidR="00612889" w:rsidRPr="00612889" w:rsidRDefault="00612889" w:rsidP="004255A2">
      <w:pPr>
        <w:spacing w:after="200"/>
        <w:rPr>
          <w:b/>
          <w:lang w:val="en-US"/>
        </w:rPr>
      </w:pPr>
      <w:r w:rsidRPr="00612889">
        <w:rPr>
          <w:b/>
          <w:lang w:val="en-US"/>
        </w:rPr>
        <w:t>Introduction</w:t>
      </w:r>
    </w:p>
    <w:p w14:paraId="4066A01E" w14:textId="77777777" w:rsidR="00612889" w:rsidRPr="00612889" w:rsidRDefault="00612889" w:rsidP="004255A2">
      <w:pPr>
        <w:spacing w:after="200"/>
        <w:rPr>
          <w:lang w:val="en-US"/>
        </w:rPr>
      </w:pPr>
      <w:r w:rsidRPr="00612889">
        <w:rPr>
          <w:lang w:val="en-US"/>
        </w:rPr>
        <w:t xml:space="preserve">Educational film can present information simply and clearly, keeping audiences interested and reinforcing learning. Medical Aid Films produces films for communities and health workers in low resource settings, focusing on maternal and child healthcare (MCH). Pilot work suggests that films have attracted male viewers and helped increase male involvement in MCH. We explored stakeholder perspectives and gender-specific responses to film screenings in a rural district of </w:t>
      </w:r>
      <w:proofErr w:type="spellStart"/>
      <w:r w:rsidRPr="00612889">
        <w:rPr>
          <w:lang w:val="en-US"/>
        </w:rPr>
        <w:t>Serenje</w:t>
      </w:r>
      <w:proofErr w:type="spellEnd"/>
      <w:r w:rsidRPr="00612889">
        <w:rPr>
          <w:lang w:val="en-US"/>
        </w:rPr>
        <w:t xml:space="preserve">, Zambia. </w:t>
      </w:r>
    </w:p>
    <w:p w14:paraId="3C197092" w14:textId="77777777" w:rsidR="00612889" w:rsidRPr="00612889" w:rsidRDefault="00612889" w:rsidP="004255A2">
      <w:pPr>
        <w:spacing w:after="200"/>
        <w:rPr>
          <w:b/>
          <w:lang w:val="en-US"/>
        </w:rPr>
      </w:pPr>
      <w:r w:rsidRPr="00612889">
        <w:rPr>
          <w:b/>
          <w:lang w:val="en-US"/>
        </w:rPr>
        <w:t>Methods</w:t>
      </w:r>
    </w:p>
    <w:p w14:paraId="37006A6E" w14:textId="77777777" w:rsidR="00612889" w:rsidRPr="00612889" w:rsidRDefault="00612889" w:rsidP="004255A2">
      <w:pPr>
        <w:spacing w:after="200"/>
        <w:rPr>
          <w:lang w:val="en-US"/>
        </w:rPr>
      </w:pPr>
      <w:r w:rsidRPr="00612889">
        <w:rPr>
          <w:lang w:val="en-US"/>
        </w:rPr>
        <w:t xml:space="preserve">A qualitative study using focus group discussions and in-depth interviews with men and women who had viewed the films and key informant interviews with health workers. Thematic framework analysis was used to derive themes and sub-themes and illustrative quotes used to substantiate interpretation of the findings. </w:t>
      </w:r>
    </w:p>
    <w:p w14:paraId="25FFCC30" w14:textId="77777777" w:rsidR="00612889" w:rsidRPr="00612889" w:rsidRDefault="00612889" w:rsidP="004255A2">
      <w:pPr>
        <w:spacing w:after="200"/>
        <w:rPr>
          <w:b/>
          <w:lang w:val="en-US"/>
        </w:rPr>
      </w:pPr>
      <w:r w:rsidRPr="00612889">
        <w:rPr>
          <w:b/>
          <w:lang w:val="en-US"/>
        </w:rPr>
        <w:t xml:space="preserve">Results </w:t>
      </w:r>
      <w:r w:rsidRPr="00612889">
        <w:rPr>
          <w:b/>
          <w:lang w:val="en-US"/>
        </w:rPr>
        <w:tab/>
      </w:r>
    </w:p>
    <w:p w14:paraId="61491930" w14:textId="77777777" w:rsidR="00612889" w:rsidRPr="00612889" w:rsidRDefault="00612889" w:rsidP="004255A2">
      <w:pPr>
        <w:spacing w:after="200"/>
        <w:rPr>
          <w:lang w:val="en-US"/>
        </w:rPr>
      </w:pPr>
      <w:r w:rsidRPr="00612889">
        <w:rPr>
          <w:lang w:val="en-US"/>
        </w:rPr>
        <w:t>Men’s and women’s perspectives are clustered around the influence of the films on knowledge and behavior in relation to MCH topics, male involvement and community responses to the films. The three themes summarizing key informant perspectives relate to their impressions of the films’ influence on male involvement in MCH, and on using film to deliver health information.</w:t>
      </w:r>
    </w:p>
    <w:p w14:paraId="4C5838C7" w14:textId="77777777" w:rsidR="00612889" w:rsidRPr="00612889" w:rsidRDefault="00612889" w:rsidP="004255A2">
      <w:pPr>
        <w:spacing w:after="200"/>
        <w:rPr>
          <w:b/>
          <w:lang w:val="en-US"/>
        </w:rPr>
      </w:pPr>
      <w:r w:rsidRPr="00612889">
        <w:rPr>
          <w:b/>
          <w:lang w:val="en-US"/>
        </w:rPr>
        <w:t>Conclusion</w:t>
      </w:r>
    </w:p>
    <w:p w14:paraId="7D668683" w14:textId="0E20EC8F" w:rsidR="00180FE0" w:rsidRDefault="00612889" w:rsidP="00DC05CC">
      <w:pPr>
        <w:spacing w:after="200"/>
        <w:rPr>
          <w:lang w:val="en-US"/>
        </w:rPr>
        <w:sectPr w:rsidR="00180FE0" w:rsidSect="00A93205">
          <w:footerReference w:type="even" r:id="rId9"/>
          <w:footerReference w:type="default" r:id="rId10"/>
          <w:endnotePr>
            <w:numFmt w:val="decimal"/>
          </w:endnotePr>
          <w:pgSz w:w="11906" w:h="16838"/>
          <w:pgMar w:top="1440" w:right="991" w:bottom="1134" w:left="1440" w:header="709" w:footer="709" w:gutter="0"/>
          <w:cols w:space="708"/>
          <w:docGrid w:linePitch="360"/>
        </w:sectPr>
      </w:pPr>
      <w:r w:rsidRPr="00612889">
        <w:rPr>
          <w:lang w:val="en-US"/>
        </w:rPr>
        <w:t xml:space="preserve">Educational films have the potential to improve women’s and men’s knowledge of MCH topics, including the need to seek skilled care during pregnancy/childbirth and the importance of male support in the care of women and children. Further work should consider the needs, values and preferences of men and women and how to present/deliver film content in a way that maximizes participation of men and women in MCH but does not undermine women’s autonomy or safety.  </w:t>
      </w:r>
      <w:r w:rsidR="00275399">
        <w:rPr>
          <w:lang w:val="en-US"/>
        </w:rPr>
        <w:br w:type="page"/>
      </w:r>
    </w:p>
    <w:p w14:paraId="3292CFA4" w14:textId="1A45A8B9" w:rsidR="00077C5F" w:rsidRPr="00612889" w:rsidRDefault="00C35CCB" w:rsidP="00433B2F">
      <w:pPr>
        <w:pStyle w:val="Heading2a"/>
        <w:rPr>
          <w:color w:val="auto"/>
          <w:lang w:val="en-US"/>
        </w:rPr>
      </w:pPr>
      <w:r w:rsidRPr="00612889">
        <w:rPr>
          <w:color w:val="auto"/>
          <w:lang w:val="en-US"/>
        </w:rPr>
        <w:lastRenderedPageBreak/>
        <w:t>Introduction</w:t>
      </w:r>
    </w:p>
    <w:p w14:paraId="45349E35" w14:textId="735524D4" w:rsidR="00B56B5B" w:rsidRPr="00275399" w:rsidRDefault="00A06125" w:rsidP="00433B2F">
      <w:pPr>
        <w:rPr>
          <w:lang w:val="en-US"/>
        </w:rPr>
      </w:pPr>
      <w:r w:rsidRPr="00275399">
        <w:rPr>
          <w:lang w:val="en-US"/>
        </w:rPr>
        <w:t xml:space="preserve">In </w:t>
      </w:r>
      <w:r w:rsidR="00B56B5B" w:rsidRPr="00275399">
        <w:rPr>
          <w:lang w:val="en-US"/>
        </w:rPr>
        <w:t>Zambia</w:t>
      </w:r>
      <w:r w:rsidR="00232559">
        <w:rPr>
          <w:lang w:val="en-US"/>
        </w:rPr>
        <w:t xml:space="preserve"> </w:t>
      </w:r>
      <w:r w:rsidRPr="00275399">
        <w:rPr>
          <w:lang w:val="en-US"/>
        </w:rPr>
        <w:t xml:space="preserve">maternal, newborn and child </w:t>
      </w:r>
      <w:r w:rsidR="00D53E6B" w:rsidRPr="00275399">
        <w:rPr>
          <w:lang w:val="en-US"/>
        </w:rPr>
        <w:t>mor</w:t>
      </w:r>
      <w:r w:rsidR="00B56B5B" w:rsidRPr="00275399">
        <w:rPr>
          <w:lang w:val="en-US"/>
        </w:rPr>
        <w:t xml:space="preserve">tality </w:t>
      </w:r>
      <w:r w:rsidRPr="00275399">
        <w:rPr>
          <w:lang w:val="en-US"/>
        </w:rPr>
        <w:t>remain high</w:t>
      </w:r>
      <w:r w:rsidR="00D65552">
        <w:rPr>
          <w:vertAlign w:val="superscript"/>
          <w:lang w:val="en-US"/>
        </w:rPr>
        <w:t>1,2</w:t>
      </w:r>
      <w:r w:rsidRPr="00275399">
        <w:rPr>
          <w:lang w:val="en-US"/>
        </w:rPr>
        <w:t>. Inequitable geographical and financial access to health facilities combined with low literacy levels mean that mortality is</w:t>
      </w:r>
      <w:r w:rsidR="00B56B5B" w:rsidRPr="00275399">
        <w:rPr>
          <w:lang w:val="en-US"/>
        </w:rPr>
        <w:t xml:space="preserve"> most intractable in rural areas. For example, </w:t>
      </w:r>
      <w:r w:rsidRPr="00275399">
        <w:rPr>
          <w:lang w:val="en-US"/>
        </w:rPr>
        <w:t xml:space="preserve">in rural </w:t>
      </w:r>
      <w:r w:rsidR="00B56B5B" w:rsidRPr="00275399">
        <w:rPr>
          <w:lang w:val="en-US"/>
        </w:rPr>
        <w:t>Zambia</w:t>
      </w:r>
      <w:r w:rsidRPr="00275399">
        <w:rPr>
          <w:lang w:val="en-US"/>
        </w:rPr>
        <w:t xml:space="preserve"> the </w:t>
      </w:r>
      <w:r w:rsidR="00B56B5B" w:rsidRPr="00275399">
        <w:rPr>
          <w:lang w:val="en-US"/>
        </w:rPr>
        <w:t xml:space="preserve">neonatal mortality rate (NMR) </w:t>
      </w:r>
      <w:r w:rsidRPr="00275399">
        <w:rPr>
          <w:lang w:val="en-US"/>
        </w:rPr>
        <w:t>is higher (27 deaths per 1,000 live births) than the national average (2</w:t>
      </w:r>
      <w:r w:rsidR="00B56B5B" w:rsidRPr="00275399">
        <w:rPr>
          <w:lang w:val="en-US"/>
        </w:rPr>
        <w:t>1 deaths per 1,000 live births</w:t>
      </w:r>
      <w:r w:rsidRPr="00275399">
        <w:rPr>
          <w:lang w:val="en-US"/>
        </w:rPr>
        <w:t>)</w:t>
      </w:r>
      <w:r w:rsidR="00B56B5B" w:rsidRPr="00275399">
        <w:rPr>
          <w:lang w:val="en-US"/>
        </w:rPr>
        <w:t xml:space="preserve">, and </w:t>
      </w:r>
      <w:r w:rsidRPr="00275399">
        <w:rPr>
          <w:lang w:val="en-US"/>
        </w:rPr>
        <w:t xml:space="preserve">much higher </w:t>
      </w:r>
      <w:r w:rsidR="00B56B5B" w:rsidRPr="00275399">
        <w:rPr>
          <w:lang w:val="en-US"/>
        </w:rPr>
        <w:t xml:space="preserve">among the poorest households </w:t>
      </w:r>
      <w:r w:rsidRPr="00275399">
        <w:rPr>
          <w:lang w:val="en-US"/>
        </w:rPr>
        <w:t>(</w:t>
      </w:r>
      <w:r w:rsidR="00B56B5B" w:rsidRPr="00275399">
        <w:rPr>
          <w:lang w:val="en-US"/>
        </w:rPr>
        <w:t>31 deaths</w:t>
      </w:r>
      <w:r w:rsidRPr="00275399">
        <w:rPr>
          <w:lang w:val="en-US"/>
        </w:rPr>
        <w:t xml:space="preserve"> per 1000 live births)</w:t>
      </w:r>
      <w:r w:rsidR="008C7D1C" w:rsidRPr="007B400B">
        <w:rPr>
          <w:rStyle w:val="EndnoteReference"/>
          <w:rFonts w:cstheme="minorHAnsi"/>
          <w:lang w:val="en-US"/>
        </w:rPr>
        <w:endnoteReference w:id="1"/>
      </w:r>
      <w:r w:rsidR="00B56B5B" w:rsidRPr="00275399">
        <w:rPr>
          <w:lang w:val="en-US"/>
        </w:rPr>
        <w:t xml:space="preserve">. </w:t>
      </w:r>
      <w:r w:rsidR="00D422D4" w:rsidRPr="00275399">
        <w:rPr>
          <w:lang w:val="en-US"/>
        </w:rPr>
        <w:t>Forty-two percent</w:t>
      </w:r>
      <w:r w:rsidR="00A801EA" w:rsidRPr="00275399">
        <w:rPr>
          <w:lang w:val="en-US"/>
        </w:rPr>
        <w:t xml:space="preserve"> </w:t>
      </w:r>
      <w:r w:rsidR="00D422D4" w:rsidRPr="00275399">
        <w:rPr>
          <w:lang w:val="en-US"/>
        </w:rPr>
        <w:t xml:space="preserve">of </w:t>
      </w:r>
      <w:r w:rsidR="00A801EA" w:rsidRPr="00275399">
        <w:rPr>
          <w:lang w:val="en-US"/>
        </w:rPr>
        <w:t xml:space="preserve">births in rural </w:t>
      </w:r>
      <w:r w:rsidR="0065357D" w:rsidRPr="00275399">
        <w:rPr>
          <w:lang w:val="en-US"/>
        </w:rPr>
        <w:t>areas occur at home</w:t>
      </w:r>
      <w:r w:rsidR="007B400B">
        <w:rPr>
          <w:vertAlign w:val="superscript"/>
          <w:lang w:val="en-US"/>
        </w:rPr>
        <w:t>3</w:t>
      </w:r>
      <w:r w:rsidR="0065357D" w:rsidRPr="00275399">
        <w:rPr>
          <w:lang w:val="en-US"/>
        </w:rPr>
        <w:t xml:space="preserve"> </w:t>
      </w:r>
      <w:r w:rsidR="00D422D4" w:rsidRPr="00275399">
        <w:rPr>
          <w:lang w:val="en-US"/>
        </w:rPr>
        <w:t>without skilled attendance</w:t>
      </w:r>
      <w:r w:rsidR="00B56B5B" w:rsidRPr="00275399">
        <w:rPr>
          <w:lang w:val="en-US"/>
        </w:rPr>
        <w:t xml:space="preserve">, </w:t>
      </w:r>
      <w:r w:rsidR="00D422D4" w:rsidRPr="00275399">
        <w:rPr>
          <w:lang w:val="en-US"/>
        </w:rPr>
        <w:t>where the risk of complications is even greater for already vulnerable women.</w:t>
      </w:r>
    </w:p>
    <w:p w14:paraId="184D4C27" w14:textId="001C4499" w:rsidR="0063442E" w:rsidRPr="00275399" w:rsidRDefault="0063442E" w:rsidP="00433B2F">
      <w:pPr>
        <w:rPr>
          <w:lang w:val="en-US"/>
        </w:rPr>
      </w:pPr>
      <w:r w:rsidRPr="00275399">
        <w:rPr>
          <w:lang w:val="en-US"/>
        </w:rPr>
        <w:t>Health literacy is a driver of sustained improvement in maternal and child health outcomes</w:t>
      </w:r>
      <w:r w:rsidR="00D65552">
        <w:rPr>
          <w:lang w:val="en-US"/>
        </w:rPr>
        <w:t>, and t</w:t>
      </w:r>
      <w:r w:rsidRPr="00275399">
        <w:rPr>
          <w:lang w:val="en-US"/>
        </w:rPr>
        <w:t xml:space="preserve">here is a strong link between women’s education and empowerment and </w:t>
      </w:r>
      <w:r w:rsidR="002B7270" w:rsidRPr="00275399">
        <w:rPr>
          <w:lang w:val="en-US"/>
        </w:rPr>
        <w:t>health outcomes</w:t>
      </w:r>
      <w:r w:rsidR="007B400B">
        <w:rPr>
          <w:lang w:val="en-US"/>
        </w:rPr>
        <w:t xml:space="preserve"> </w:t>
      </w:r>
      <w:r w:rsidR="007B400B">
        <w:rPr>
          <w:vertAlign w:val="superscript"/>
          <w:lang w:val="en-US"/>
        </w:rPr>
        <w:t>4-</w:t>
      </w:r>
      <w:r w:rsidR="00F7002A">
        <w:rPr>
          <w:vertAlign w:val="superscript"/>
          <w:lang w:val="en-US"/>
        </w:rPr>
        <w:t xml:space="preserve">8 </w:t>
      </w:r>
      <w:r w:rsidR="002B7270" w:rsidRPr="00275399">
        <w:rPr>
          <w:lang w:val="en-US"/>
        </w:rPr>
        <w:t xml:space="preserve">as well as </w:t>
      </w:r>
      <w:r w:rsidRPr="00275399">
        <w:rPr>
          <w:lang w:val="en-US"/>
        </w:rPr>
        <w:t>the health of communities</w:t>
      </w:r>
      <w:r w:rsidR="00F7002A">
        <w:rPr>
          <w:rFonts w:cstheme="minorHAnsi"/>
          <w:vertAlign w:val="superscript"/>
          <w:lang w:val="en-US"/>
        </w:rPr>
        <w:t>7</w:t>
      </w:r>
      <w:r w:rsidR="00D659A5" w:rsidRPr="00275399">
        <w:rPr>
          <w:lang w:val="en-US"/>
        </w:rPr>
        <w:t xml:space="preserve"> – as w</w:t>
      </w:r>
      <w:r w:rsidRPr="00275399">
        <w:rPr>
          <w:lang w:val="en-US"/>
        </w:rPr>
        <w:t xml:space="preserve">omen are often primary seekers and disseminators of health </w:t>
      </w:r>
      <w:r w:rsidR="00D659A5" w:rsidRPr="00275399">
        <w:rPr>
          <w:lang w:val="en-US"/>
        </w:rPr>
        <w:t>information</w:t>
      </w:r>
      <w:r w:rsidR="00F7002A">
        <w:rPr>
          <w:rFonts w:cstheme="minorHAnsi"/>
          <w:vertAlign w:val="superscript"/>
          <w:lang w:val="en-US"/>
        </w:rPr>
        <w:t>8</w:t>
      </w:r>
      <w:r w:rsidR="00D659A5" w:rsidRPr="00275399">
        <w:rPr>
          <w:lang w:val="en-US"/>
        </w:rPr>
        <w:t>. Factors</w:t>
      </w:r>
      <w:r w:rsidR="00347B56" w:rsidRPr="00275399">
        <w:rPr>
          <w:lang w:val="en-US"/>
        </w:rPr>
        <w:t xml:space="preserve"> that contribute directly and indirectly to</w:t>
      </w:r>
      <w:r w:rsidR="00D659A5" w:rsidRPr="00275399">
        <w:rPr>
          <w:lang w:val="en-US"/>
        </w:rPr>
        <w:t xml:space="preserve"> reducing maternal and newborn deaths include knowing when to seek skilled assistance, and increased awareness and knowledge of the danger signs of pregnancy complications</w:t>
      </w:r>
      <w:r w:rsidR="00F7002A">
        <w:rPr>
          <w:rFonts w:cstheme="minorHAnsi"/>
          <w:vertAlign w:val="superscript"/>
          <w:lang w:val="en-US"/>
        </w:rPr>
        <w:t>9, 10</w:t>
      </w:r>
      <w:r w:rsidR="00D659A5" w:rsidRPr="00275399">
        <w:rPr>
          <w:lang w:val="en-US"/>
        </w:rPr>
        <w:t xml:space="preserve">. </w:t>
      </w:r>
    </w:p>
    <w:p w14:paraId="686F27A4" w14:textId="43EF49EA" w:rsidR="00347B56" w:rsidRPr="00275399" w:rsidRDefault="0063442E" w:rsidP="00433B2F">
      <w:pPr>
        <w:rPr>
          <w:lang w:val="en-US"/>
        </w:rPr>
      </w:pPr>
      <w:r w:rsidRPr="00275399">
        <w:rPr>
          <w:lang w:val="en-US"/>
        </w:rPr>
        <w:t>The Nairobi Call to Action for Closing the Implementation Gap in Health Promotion</w:t>
      </w:r>
      <w:r w:rsidR="00F7002A">
        <w:rPr>
          <w:lang w:val="en-US"/>
        </w:rPr>
        <w:t xml:space="preserve">, </w:t>
      </w:r>
      <w:r w:rsidR="006F247D">
        <w:rPr>
          <w:lang w:val="en-US"/>
        </w:rPr>
        <w:t xml:space="preserve">the statement that emerged from </w:t>
      </w:r>
      <w:r w:rsidR="00F7002A">
        <w:rPr>
          <w:lang w:val="en-US"/>
        </w:rPr>
        <w:t>the 7</w:t>
      </w:r>
      <w:r w:rsidR="00F7002A" w:rsidRPr="00F7002A">
        <w:rPr>
          <w:vertAlign w:val="superscript"/>
          <w:lang w:val="en-US"/>
        </w:rPr>
        <w:t>th</w:t>
      </w:r>
      <w:r w:rsidR="00F7002A">
        <w:rPr>
          <w:lang w:val="en-US"/>
        </w:rPr>
        <w:t xml:space="preserve"> </w:t>
      </w:r>
      <w:r w:rsidR="006F247D">
        <w:rPr>
          <w:lang w:val="en-US"/>
        </w:rPr>
        <w:t>g</w:t>
      </w:r>
      <w:r w:rsidR="00F7002A">
        <w:rPr>
          <w:lang w:val="en-US"/>
        </w:rPr>
        <w:t>lobal conference on health promotion in 2009</w:t>
      </w:r>
      <w:r w:rsidR="006F247D">
        <w:rPr>
          <w:lang w:val="en-US"/>
        </w:rPr>
        <w:t>,</w:t>
      </w:r>
      <w:r w:rsidR="00F7002A">
        <w:rPr>
          <w:lang w:val="en-US"/>
        </w:rPr>
        <w:t xml:space="preserve"> </w:t>
      </w:r>
      <w:r w:rsidRPr="00275399">
        <w:rPr>
          <w:lang w:val="en-US"/>
        </w:rPr>
        <w:t>outlines the importance of making information about women’s and child health more available and accessible and of the need to increase u</w:t>
      </w:r>
      <w:r w:rsidR="00D65552">
        <w:rPr>
          <w:lang w:val="en-US"/>
        </w:rPr>
        <w:t xml:space="preserve">se of </w:t>
      </w:r>
      <w:r w:rsidRPr="00275399">
        <w:rPr>
          <w:lang w:val="en-US"/>
        </w:rPr>
        <w:t>health services and enhance women’s confidence to make health decisions</w:t>
      </w:r>
      <w:r w:rsidR="008F41DD" w:rsidRPr="00275399">
        <w:rPr>
          <w:vertAlign w:val="superscript"/>
          <w:lang w:val="en-US"/>
        </w:rPr>
        <w:t>11</w:t>
      </w:r>
      <w:r w:rsidRPr="00275399">
        <w:rPr>
          <w:lang w:val="en-US"/>
        </w:rPr>
        <w:t xml:space="preserve">. </w:t>
      </w:r>
      <w:r w:rsidR="00347B56" w:rsidRPr="00275399">
        <w:rPr>
          <w:lang w:val="en-US"/>
        </w:rPr>
        <w:t xml:space="preserve">Providing this health information </w:t>
      </w:r>
      <w:r w:rsidRPr="00275399">
        <w:rPr>
          <w:lang w:val="en-US"/>
        </w:rPr>
        <w:t xml:space="preserve">to women during </w:t>
      </w:r>
      <w:r w:rsidR="00347B56" w:rsidRPr="00275399">
        <w:rPr>
          <w:lang w:val="en-US"/>
        </w:rPr>
        <w:t>and after pregnancy has</w:t>
      </w:r>
      <w:r w:rsidRPr="00275399">
        <w:rPr>
          <w:lang w:val="en-US"/>
        </w:rPr>
        <w:t xml:space="preserve"> traditionally relied on interaction between health workers and </w:t>
      </w:r>
      <w:r w:rsidR="00D65552">
        <w:rPr>
          <w:lang w:val="en-US"/>
        </w:rPr>
        <w:t>women</w:t>
      </w:r>
      <w:r w:rsidRPr="00275399">
        <w:rPr>
          <w:lang w:val="en-US"/>
        </w:rPr>
        <w:t xml:space="preserve"> during antenatal and postnatal care. More recently, health programs are incorporating the use of media, such as film, in</w:t>
      </w:r>
      <w:r w:rsidR="00347B56" w:rsidRPr="00275399">
        <w:rPr>
          <w:lang w:val="en-US"/>
        </w:rPr>
        <w:t xml:space="preserve">to health promotion strategies, as </w:t>
      </w:r>
      <w:r w:rsidRPr="00275399">
        <w:rPr>
          <w:lang w:val="en-US"/>
        </w:rPr>
        <w:t xml:space="preserve">a </w:t>
      </w:r>
      <w:r w:rsidR="00D65552">
        <w:rPr>
          <w:lang w:val="en-US"/>
        </w:rPr>
        <w:t>more</w:t>
      </w:r>
      <w:r w:rsidRPr="00275399">
        <w:rPr>
          <w:lang w:val="en-US"/>
        </w:rPr>
        <w:t xml:space="preserve"> engaging and effective tool for education and training. </w:t>
      </w:r>
    </w:p>
    <w:p w14:paraId="0B50B69E" w14:textId="0450EF67" w:rsidR="00154229" w:rsidRPr="00275399" w:rsidRDefault="001B3E66" w:rsidP="00433B2F">
      <w:pPr>
        <w:rPr>
          <w:lang w:val="en-US"/>
        </w:rPr>
      </w:pPr>
      <w:r w:rsidRPr="00275399">
        <w:rPr>
          <w:lang w:val="en-US"/>
        </w:rPr>
        <w:t>Educational f</w:t>
      </w:r>
      <w:r w:rsidR="00347B56" w:rsidRPr="00275399">
        <w:rPr>
          <w:lang w:val="en-US"/>
        </w:rPr>
        <w:t>ilm</w:t>
      </w:r>
      <w:r w:rsidR="0063442E" w:rsidRPr="00275399">
        <w:rPr>
          <w:lang w:val="en-US"/>
        </w:rPr>
        <w:t xml:space="preserve"> helps to present complex information simply and clearly, keeping audiences interested</w:t>
      </w:r>
      <w:r w:rsidR="00E365E8">
        <w:rPr>
          <w:lang w:val="en-US"/>
        </w:rPr>
        <w:t xml:space="preserve"> </w:t>
      </w:r>
      <w:r w:rsidR="0063442E" w:rsidRPr="00275399">
        <w:rPr>
          <w:lang w:val="en-US"/>
        </w:rPr>
        <w:t>for longer and helping to reinforce important learning.</w:t>
      </w:r>
      <w:r w:rsidR="00347B56" w:rsidRPr="00275399">
        <w:rPr>
          <w:lang w:val="en-US"/>
        </w:rPr>
        <w:t xml:space="preserve"> Evidence from </w:t>
      </w:r>
      <w:r w:rsidR="00347B56" w:rsidRPr="00275399">
        <w:rPr>
          <w:lang w:val="en-US"/>
        </w:rPr>
        <w:t xml:space="preserve">neuroscience research reveals that </w:t>
      </w:r>
      <w:bookmarkStart w:id="0" w:name="_Hlk7000566"/>
      <w:r w:rsidR="00E365E8">
        <w:rPr>
          <w:lang w:val="en-US"/>
        </w:rPr>
        <w:t>images are</w:t>
      </w:r>
      <w:r w:rsidR="00347B56" w:rsidRPr="00275399">
        <w:rPr>
          <w:lang w:val="en-US"/>
        </w:rPr>
        <w:t xml:space="preserve"> processed far more efficiently than text</w:t>
      </w:r>
      <w:r w:rsidR="006F247D">
        <w:rPr>
          <w:rFonts w:cstheme="minorHAnsi"/>
          <w:vertAlign w:val="superscript"/>
          <w:lang w:val="en-US"/>
        </w:rPr>
        <w:t>12</w:t>
      </w:r>
      <w:r w:rsidR="006F247D">
        <w:rPr>
          <w:rFonts w:ascii="Arial" w:hAnsi="Arial" w:cs="Arial"/>
          <w:sz w:val="24"/>
          <w:lang w:val="en-US"/>
        </w:rPr>
        <w:t xml:space="preserve"> </w:t>
      </w:r>
      <w:bookmarkEnd w:id="0"/>
      <w:r w:rsidR="00347B56" w:rsidRPr="00275399">
        <w:rPr>
          <w:lang w:val="en-US"/>
        </w:rPr>
        <w:t xml:space="preserve">and </w:t>
      </w:r>
      <w:r w:rsidR="00154229" w:rsidRPr="00275399">
        <w:rPr>
          <w:lang w:val="en-US"/>
        </w:rPr>
        <w:t>the dominance of visual information absorbed by the brain</w:t>
      </w:r>
      <w:r w:rsidR="006F247D">
        <w:rPr>
          <w:rFonts w:cstheme="minorHAnsi"/>
          <w:vertAlign w:val="superscript"/>
          <w:lang w:val="en-US"/>
        </w:rPr>
        <w:t>13, 14</w:t>
      </w:r>
      <w:r w:rsidR="00347B56" w:rsidRPr="00275399">
        <w:rPr>
          <w:lang w:val="en-US"/>
        </w:rPr>
        <w:t xml:space="preserve">. </w:t>
      </w:r>
      <w:r w:rsidR="0063442E" w:rsidRPr="00275399">
        <w:rPr>
          <w:lang w:val="en-US"/>
        </w:rPr>
        <w:t xml:space="preserve"> It is also a powerful tool for overcoming the barriers to learning created by low literacy and geographical remoteness from facilities. In resource</w:t>
      </w:r>
      <w:r w:rsidRPr="00275399">
        <w:rPr>
          <w:lang w:val="en-US"/>
        </w:rPr>
        <w:t>-limited</w:t>
      </w:r>
      <w:r w:rsidR="0063442E" w:rsidRPr="00275399">
        <w:rPr>
          <w:lang w:val="en-US"/>
        </w:rPr>
        <w:t xml:space="preserve"> settings, </w:t>
      </w:r>
      <w:r w:rsidRPr="00275399">
        <w:rPr>
          <w:lang w:val="en-US"/>
        </w:rPr>
        <w:t xml:space="preserve">using </w:t>
      </w:r>
      <w:r w:rsidR="0063442E" w:rsidRPr="00275399">
        <w:rPr>
          <w:lang w:val="en-US"/>
        </w:rPr>
        <w:t xml:space="preserve">film </w:t>
      </w:r>
      <w:r w:rsidRPr="00275399">
        <w:rPr>
          <w:lang w:val="en-US"/>
        </w:rPr>
        <w:t xml:space="preserve">for </w:t>
      </w:r>
      <w:r w:rsidR="0063442E" w:rsidRPr="00275399">
        <w:rPr>
          <w:lang w:val="en-US"/>
        </w:rPr>
        <w:t xml:space="preserve">health education </w:t>
      </w:r>
      <w:r w:rsidRPr="00275399">
        <w:rPr>
          <w:lang w:val="en-US"/>
        </w:rPr>
        <w:t xml:space="preserve">can </w:t>
      </w:r>
      <w:r w:rsidR="0063442E" w:rsidRPr="00275399">
        <w:rPr>
          <w:lang w:val="en-US"/>
        </w:rPr>
        <w:t>provide a sustainable resource that can be</w:t>
      </w:r>
      <w:r w:rsidRPr="00275399">
        <w:rPr>
          <w:lang w:val="en-US"/>
        </w:rPr>
        <w:t xml:space="preserve"> duplicated and re-used</w:t>
      </w:r>
      <w:r w:rsidR="005F6103" w:rsidRPr="00275399">
        <w:rPr>
          <w:lang w:val="en-US"/>
        </w:rPr>
        <w:t>.</w:t>
      </w:r>
    </w:p>
    <w:p w14:paraId="4FE83EF6" w14:textId="51620D63" w:rsidR="00983826" w:rsidRPr="00275399" w:rsidRDefault="00605B6F" w:rsidP="00433B2F">
      <w:pPr>
        <w:rPr>
          <w:lang w:val="en-US"/>
        </w:rPr>
      </w:pPr>
      <w:r w:rsidRPr="00275399">
        <w:rPr>
          <w:lang w:val="en-US"/>
        </w:rPr>
        <w:t xml:space="preserve">Medical Aid Films </w:t>
      </w:r>
      <w:r w:rsidR="00DB42D2" w:rsidRPr="00275399">
        <w:rPr>
          <w:lang w:val="en-US"/>
        </w:rPr>
        <w:t>p</w:t>
      </w:r>
      <w:r w:rsidRPr="00275399">
        <w:rPr>
          <w:lang w:val="en-US"/>
        </w:rPr>
        <w:t>roduces educational and training films</w:t>
      </w:r>
      <w:r w:rsidR="00762A20" w:rsidRPr="00275399">
        <w:rPr>
          <w:lang w:val="en-US"/>
        </w:rPr>
        <w:t xml:space="preserve"> </w:t>
      </w:r>
      <w:r w:rsidR="008020C0" w:rsidRPr="00275399">
        <w:rPr>
          <w:lang w:val="en-US"/>
        </w:rPr>
        <w:t xml:space="preserve">targeted at </w:t>
      </w:r>
      <w:r w:rsidR="00762A20" w:rsidRPr="00275399">
        <w:rPr>
          <w:lang w:val="en-US"/>
        </w:rPr>
        <w:t xml:space="preserve">communities </w:t>
      </w:r>
      <w:r w:rsidRPr="00275399">
        <w:rPr>
          <w:lang w:val="en-US"/>
        </w:rPr>
        <w:t>and health workers in</w:t>
      </w:r>
      <w:r w:rsidR="00DB60DB" w:rsidRPr="00275399">
        <w:rPr>
          <w:lang w:val="en-US"/>
        </w:rPr>
        <w:t xml:space="preserve"> Africa, Latin America and Asia</w:t>
      </w:r>
      <w:r w:rsidR="008966FE" w:rsidRPr="00275399">
        <w:rPr>
          <w:lang w:val="en-US"/>
        </w:rPr>
        <w:t xml:space="preserve">, </w:t>
      </w:r>
      <w:r w:rsidRPr="00275399">
        <w:rPr>
          <w:lang w:val="en-US"/>
        </w:rPr>
        <w:t>with a focus on maternal and child health content</w:t>
      </w:r>
      <w:r w:rsidR="006F247D">
        <w:rPr>
          <w:vertAlign w:val="superscript"/>
          <w:lang w:val="en-US"/>
        </w:rPr>
        <w:t>15</w:t>
      </w:r>
      <w:r w:rsidRPr="00275399">
        <w:rPr>
          <w:lang w:val="en-US"/>
        </w:rPr>
        <w:t xml:space="preserve">. </w:t>
      </w:r>
      <w:r w:rsidR="00983826">
        <w:rPr>
          <w:lang w:val="en-US"/>
        </w:rPr>
        <w:t xml:space="preserve">The </w:t>
      </w:r>
      <w:r w:rsidR="00762A20" w:rsidRPr="00275399">
        <w:rPr>
          <w:lang w:val="en-US"/>
        </w:rPr>
        <w:t>films a</w:t>
      </w:r>
      <w:r w:rsidR="00983826">
        <w:rPr>
          <w:lang w:val="en-US"/>
        </w:rPr>
        <w:t xml:space="preserve">im to provide simple, clear factual health education messages and are </w:t>
      </w:r>
      <w:r w:rsidR="00762A20" w:rsidRPr="00275399">
        <w:rPr>
          <w:lang w:val="en-US"/>
        </w:rPr>
        <w:t xml:space="preserve">developed </w:t>
      </w:r>
      <w:r w:rsidR="00192252" w:rsidRPr="00275399">
        <w:rPr>
          <w:lang w:val="en-US"/>
        </w:rPr>
        <w:t>for a female audience</w:t>
      </w:r>
      <w:r w:rsidR="00983826">
        <w:rPr>
          <w:lang w:val="en-US"/>
        </w:rPr>
        <w:t xml:space="preserve">. </w:t>
      </w:r>
      <w:r w:rsidR="00632455">
        <w:rPr>
          <w:lang w:val="en-US"/>
        </w:rPr>
        <w:t>The films are not designed as social and behavior change communication interventions, but they may encourage healthy behaviors</w:t>
      </w:r>
      <w:r w:rsidR="00192252" w:rsidRPr="00275399">
        <w:rPr>
          <w:lang w:val="en-US"/>
        </w:rPr>
        <w:t xml:space="preserve">. </w:t>
      </w:r>
      <w:r w:rsidR="008020C0" w:rsidRPr="00275399">
        <w:rPr>
          <w:lang w:val="en-US"/>
        </w:rPr>
        <w:t xml:space="preserve">Increasingly </w:t>
      </w:r>
      <w:r w:rsidR="00192252" w:rsidRPr="00275399">
        <w:rPr>
          <w:lang w:val="en-US"/>
        </w:rPr>
        <w:t>organi</w:t>
      </w:r>
      <w:r w:rsidR="00632455">
        <w:rPr>
          <w:lang w:val="en-US"/>
        </w:rPr>
        <w:t>z</w:t>
      </w:r>
      <w:r w:rsidR="00192252" w:rsidRPr="00275399">
        <w:rPr>
          <w:lang w:val="en-US"/>
        </w:rPr>
        <w:t>ations</w:t>
      </w:r>
      <w:r w:rsidR="00762A20" w:rsidRPr="00275399">
        <w:rPr>
          <w:lang w:val="en-US"/>
        </w:rPr>
        <w:t xml:space="preserve"> using maternal and child health films </w:t>
      </w:r>
      <w:r w:rsidR="00632455">
        <w:rPr>
          <w:lang w:val="en-US"/>
        </w:rPr>
        <w:t xml:space="preserve">developed by Medical Aid Films </w:t>
      </w:r>
      <w:r w:rsidR="00192252" w:rsidRPr="00275399">
        <w:rPr>
          <w:lang w:val="en-US"/>
        </w:rPr>
        <w:t xml:space="preserve">have </w:t>
      </w:r>
      <w:r w:rsidR="00762A20" w:rsidRPr="00275399">
        <w:rPr>
          <w:lang w:val="en-US"/>
        </w:rPr>
        <w:t>report</w:t>
      </w:r>
      <w:r w:rsidR="00192252" w:rsidRPr="00275399">
        <w:rPr>
          <w:lang w:val="en-US"/>
        </w:rPr>
        <w:t>ed</w:t>
      </w:r>
      <w:r w:rsidR="00762A20" w:rsidRPr="00275399">
        <w:rPr>
          <w:lang w:val="en-US"/>
        </w:rPr>
        <w:t xml:space="preserve"> that </w:t>
      </w:r>
      <w:r w:rsidR="00192252" w:rsidRPr="00275399">
        <w:rPr>
          <w:lang w:val="en-US"/>
        </w:rPr>
        <w:t xml:space="preserve">film screenings also attract male viewers and </w:t>
      </w:r>
      <w:r w:rsidR="008020C0" w:rsidRPr="00275399">
        <w:rPr>
          <w:lang w:val="en-US"/>
        </w:rPr>
        <w:t>have</w:t>
      </w:r>
      <w:r w:rsidR="004F19E2" w:rsidRPr="00275399">
        <w:rPr>
          <w:lang w:val="en-US"/>
        </w:rPr>
        <w:t xml:space="preserve"> started to</w:t>
      </w:r>
      <w:r w:rsidR="008020C0" w:rsidRPr="00275399">
        <w:rPr>
          <w:lang w:val="en-US"/>
        </w:rPr>
        <w:t xml:space="preserve"> </w:t>
      </w:r>
      <w:r w:rsidR="00192252" w:rsidRPr="00275399">
        <w:rPr>
          <w:lang w:val="en-US"/>
        </w:rPr>
        <w:t>increase male involvement in maternal and child healthcare</w:t>
      </w:r>
      <w:r w:rsidR="006F247D">
        <w:rPr>
          <w:rFonts w:cstheme="minorHAnsi"/>
          <w:vertAlign w:val="superscript"/>
          <w:lang w:val="en-US"/>
        </w:rPr>
        <w:t>16</w:t>
      </w:r>
      <w:r w:rsidR="00192252" w:rsidRPr="00275399">
        <w:rPr>
          <w:lang w:val="en-US"/>
        </w:rPr>
        <w:t xml:space="preserve">. </w:t>
      </w:r>
      <w:r w:rsidR="00762A20" w:rsidRPr="00275399">
        <w:rPr>
          <w:lang w:val="en-US"/>
        </w:rPr>
        <w:t xml:space="preserve"> </w:t>
      </w:r>
    </w:p>
    <w:p w14:paraId="37CBB9AB" w14:textId="3DCD3DF4" w:rsidR="006E5195" w:rsidRPr="00275399" w:rsidRDefault="006E5195" w:rsidP="00433B2F">
      <w:pPr>
        <w:rPr>
          <w:rFonts w:eastAsia="Calibri"/>
          <w:color w:val="000000"/>
          <w:szCs w:val="24"/>
          <w:u w:color="000000"/>
          <w:bdr w:val="nil"/>
          <w:lang w:val="en-US"/>
        </w:rPr>
      </w:pPr>
      <w:r w:rsidRPr="00275399">
        <w:rPr>
          <w:rFonts w:eastAsia="Calibri"/>
          <w:color w:val="000000"/>
          <w:szCs w:val="24"/>
          <w:u w:color="000000"/>
          <w:bdr w:val="nil"/>
          <w:lang w:val="en-US"/>
        </w:rPr>
        <w:t>Individuals, families and communities play important roles in providing appropriate care for women, mothers and newborns</w:t>
      </w:r>
      <w:r w:rsidR="00AB0D0C">
        <w:rPr>
          <w:rFonts w:eastAsia="Calibri"/>
          <w:color w:val="000000"/>
          <w:szCs w:val="24"/>
          <w:u w:color="000000"/>
          <w:bdr w:val="nil"/>
          <w:vertAlign w:val="superscript"/>
          <w:lang w:val="en-US"/>
        </w:rPr>
        <w:t>17, 18</w:t>
      </w:r>
      <w:r w:rsidRPr="00275399">
        <w:rPr>
          <w:rFonts w:eastAsia="Calibri"/>
          <w:color w:val="000000"/>
          <w:szCs w:val="24"/>
          <w:u w:color="000000"/>
          <w:bdr w:val="nil"/>
          <w:lang w:val="en-US"/>
        </w:rPr>
        <w:t xml:space="preserve">. </w:t>
      </w:r>
      <w:r w:rsidR="00632455">
        <w:rPr>
          <w:rFonts w:eastAsia="Calibri"/>
          <w:color w:val="000000"/>
          <w:szCs w:val="24"/>
          <w:u w:color="000000"/>
          <w:bdr w:val="nil"/>
          <w:lang w:val="en-US"/>
        </w:rPr>
        <w:t>In many cases m</w:t>
      </w:r>
      <w:r w:rsidRPr="00275399">
        <w:rPr>
          <w:rFonts w:eastAsia="Calibri"/>
          <w:color w:val="000000"/>
          <w:szCs w:val="24"/>
          <w:u w:color="000000"/>
          <w:bdr w:val="nil"/>
          <w:lang w:val="en-US"/>
        </w:rPr>
        <w:t xml:space="preserve">en are </w:t>
      </w:r>
      <w:r w:rsidR="008C78BF" w:rsidRPr="00275399">
        <w:rPr>
          <w:rFonts w:eastAsia="Calibri"/>
          <w:color w:val="000000"/>
          <w:szCs w:val="24"/>
          <w:u w:color="000000"/>
          <w:bdr w:val="nil"/>
          <w:lang w:val="en-US"/>
        </w:rPr>
        <w:t xml:space="preserve">the main decision makers and </w:t>
      </w:r>
      <w:r w:rsidRPr="00275399">
        <w:rPr>
          <w:rFonts w:eastAsia="Calibri"/>
          <w:color w:val="000000"/>
          <w:szCs w:val="24"/>
          <w:u w:color="000000"/>
          <w:bdr w:val="nil"/>
          <w:lang w:val="en-US"/>
        </w:rPr>
        <w:t>gate-keepers to access to maternal and newborn health services</w:t>
      </w:r>
      <w:r w:rsidR="00266EBD" w:rsidRPr="00275399">
        <w:rPr>
          <w:rFonts w:eastAsia="Calibri"/>
          <w:color w:val="000000"/>
          <w:szCs w:val="24"/>
          <w:u w:color="000000"/>
          <w:bdr w:val="nil"/>
          <w:lang w:val="en-US"/>
        </w:rPr>
        <w:t xml:space="preserve">, yet often </w:t>
      </w:r>
      <w:r w:rsidR="007E237D" w:rsidRPr="00275399">
        <w:rPr>
          <w:rFonts w:eastAsia="Calibri"/>
          <w:color w:val="000000"/>
          <w:szCs w:val="24"/>
          <w:u w:color="000000"/>
          <w:bdr w:val="nil"/>
          <w:lang w:val="en-US"/>
        </w:rPr>
        <w:t>do not consider the</w:t>
      </w:r>
      <w:r w:rsidR="00266EBD" w:rsidRPr="00275399">
        <w:rPr>
          <w:rFonts w:eastAsia="Calibri"/>
          <w:color w:val="000000"/>
          <w:szCs w:val="24"/>
          <w:u w:color="000000"/>
          <w:bdr w:val="nil"/>
          <w:lang w:val="en-US"/>
        </w:rPr>
        <w:t>y have</w:t>
      </w:r>
      <w:r w:rsidR="007E237D" w:rsidRPr="00275399">
        <w:rPr>
          <w:rFonts w:eastAsia="Calibri"/>
          <w:color w:val="000000"/>
          <w:szCs w:val="24"/>
          <w:u w:color="000000"/>
          <w:bdr w:val="nil"/>
          <w:lang w:val="en-US"/>
        </w:rPr>
        <w:t xml:space="preserve"> a role to play in </w:t>
      </w:r>
      <w:r w:rsidR="00266EBD" w:rsidRPr="00275399">
        <w:rPr>
          <w:rFonts w:eastAsia="Calibri"/>
          <w:color w:val="000000"/>
          <w:szCs w:val="24"/>
          <w:u w:color="000000"/>
          <w:bdr w:val="nil"/>
          <w:lang w:val="en-US"/>
        </w:rPr>
        <w:t xml:space="preserve">caring </w:t>
      </w:r>
      <w:r w:rsidR="007E237D" w:rsidRPr="00275399">
        <w:rPr>
          <w:rFonts w:eastAsia="Calibri"/>
          <w:color w:val="000000"/>
          <w:szCs w:val="24"/>
          <w:u w:color="000000"/>
          <w:bdr w:val="nil"/>
          <w:lang w:val="en-US"/>
        </w:rPr>
        <w:t>for their partners and children</w:t>
      </w:r>
      <w:r w:rsidR="00AB0D0C">
        <w:rPr>
          <w:rFonts w:eastAsia="Calibri" w:cstheme="minorHAnsi"/>
          <w:color w:val="000000"/>
          <w:szCs w:val="24"/>
          <w:u w:color="000000"/>
          <w:bdr w:val="nil"/>
          <w:vertAlign w:val="superscript"/>
          <w:lang w:val="en-US"/>
        </w:rPr>
        <w:t>19-21</w:t>
      </w:r>
      <w:r w:rsidR="007E237D" w:rsidRPr="00275399">
        <w:rPr>
          <w:rFonts w:eastAsia="Calibri"/>
          <w:color w:val="000000"/>
          <w:szCs w:val="24"/>
          <w:u w:color="000000"/>
          <w:bdr w:val="nil"/>
          <w:lang w:val="en-US"/>
        </w:rPr>
        <w:t>. There is evidence that men would like greater involvement but are dissua</w:t>
      </w:r>
      <w:r w:rsidR="00CA4E1C" w:rsidRPr="00275399">
        <w:rPr>
          <w:rFonts w:eastAsia="Calibri"/>
          <w:color w:val="000000"/>
          <w:szCs w:val="24"/>
          <w:u w:color="000000"/>
          <w:bdr w:val="nil"/>
          <w:lang w:val="en-US"/>
        </w:rPr>
        <w:t>ded by sociocultural attitudes</w:t>
      </w:r>
      <w:r w:rsidR="00AB0D0C">
        <w:rPr>
          <w:rFonts w:eastAsia="Calibri" w:cstheme="minorHAnsi"/>
          <w:color w:val="000000"/>
          <w:szCs w:val="24"/>
          <w:u w:color="000000"/>
          <w:bdr w:val="nil"/>
          <w:vertAlign w:val="superscript"/>
          <w:lang w:val="en-US"/>
        </w:rPr>
        <w:t>21</w:t>
      </w:r>
      <w:r w:rsidR="00CA4E1C" w:rsidRPr="00275399">
        <w:rPr>
          <w:rFonts w:eastAsia="Calibri"/>
          <w:color w:val="000000"/>
          <w:szCs w:val="24"/>
          <w:u w:color="000000"/>
          <w:bdr w:val="nil"/>
          <w:lang w:val="en-US"/>
        </w:rPr>
        <w:t xml:space="preserve"> </w:t>
      </w:r>
      <w:r w:rsidR="007E237D" w:rsidRPr="00275399">
        <w:rPr>
          <w:rFonts w:eastAsia="Calibri"/>
          <w:color w:val="000000"/>
          <w:szCs w:val="24"/>
          <w:u w:color="000000"/>
          <w:bdr w:val="nil"/>
          <w:lang w:val="en-US"/>
        </w:rPr>
        <w:t>and feel undermined by a lack of knowledge</w:t>
      </w:r>
      <w:r w:rsidR="00AB0D0C">
        <w:rPr>
          <w:rFonts w:eastAsia="Calibri"/>
          <w:color w:val="000000"/>
          <w:szCs w:val="24"/>
          <w:u w:color="000000"/>
          <w:bdr w:val="nil"/>
          <w:vertAlign w:val="superscript"/>
          <w:lang w:val="en-US"/>
        </w:rPr>
        <w:t>22</w:t>
      </w:r>
      <w:r w:rsidR="00AB0D0C">
        <w:rPr>
          <w:rFonts w:ascii="Arial" w:eastAsia="Calibri" w:hAnsi="Arial" w:cs="Arial"/>
          <w:color w:val="000000"/>
          <w:sz w:val="24"/>
          <w:szCs w:val="24"/>
          <w:u w:color="000000"/>
          <w:bdr w:val="nil"/>
          <w:lang w:val="en-US"/>
        </w:rPr>
        <w:t>.</w:t>
      </w:r>
      <w:r w:rsidR="00374454" w:rsidRPr="00275399">
        <w:rPr>
          <w:rFonts w:eastAsia="Calibri"/>
          <w:color w:val="000000"/>
          <w:szCs w:val="24"/>
          <w:u w:color="000000"/>
          <w:bdr w:val="nil"/>
          <w:lang w:val="en-US"/>
        </w:rPr>
        <w:t xml:space="preserve"> </w:t>
      </w:r>
      <w:r w:rsidR="007E237D" w:rsidRPr="00275399">
        <w:rPr>
          <w:rFonts w:eastAsia="Calibri"/>
          <w:color w:val="000000"/>
          <w:szCs w:val="24"/>
          <w:u w:color="000000"/>
          <w:bdr w:val="nil"/>
          <w:lang w:val="en-US"/>
        </w:rPr>
        <w:t>Moreover</w:t>
      </w:r>
      <w:r w:rsidR="005A45F1" w:rsidRPr="00275399">
        <w:rPr>
          <w:rFonts w:eastAsia="Calibri"/>
          <w:color w:val="000000"/>
          <w:szCs w:val="24"/>
          <w:u w:color="000000"/>
          <w:bdr w:val="nil"/>
          <w:lang w:val="en-US"/>
        </w:rPr>
        <w:t xml:space="preserve">, </w:t>
      </w:r>
      <w:r w:rsidR="00266EBD" w:rsidRPr="00275399">
        <w:rPr>
          <w:rFonts w:eastAsia="Calibri"/>
          <w:color w:val="000000"/>
          <w:szCs w:val="24"/>
          <w:u w:color="000000"/>
          <w:bdr w:val="nil"/>
          <w:lang w:val="en-US"/>
        </w:rPr>
        <w:t>many health services are not set up for men to accompany their partners and health providers may not have the skills to work with men</w:t>
      </w:r>
      <w:r w:rsidR="007D53E9">
        <w:rPr>
          <w:rFonts w:eastAsia="Calibri"/>
          <w:color w:val="000000"/>
          <w:szCs w:val="24"/>
          <w:u w:color="000000"/>
          <w:bdr w:val="nil"/>
          <w:vertAlign w:val="superscript"/>
          <w:lang w:val="en-US"/>
        </w:rPr>
        <w:t>23</w:t>
      </w:r>
      <w:r w:rsidR="00266EBD" w:rsidRPr="00275399">
        <w:rPr>
          <w:rFonts w:eastAsia="Calibri"/>
          <w:color w:val="000000"/>
          <w:szCs w:val="24"/>
          <w:u w:color="000000"/>
          <w:bdr w:val="nil"/>
          <w:lang w:val="en-US"/>
        </w:rPr>
        <w:t xml:space="preserve">. There are also concerns that male involvement should not reduce women’s autonomy or reinforce gendered stereotypes of men as decision-makers which could </w:t>
      </w:r>
      <w:r w:rsidR="007E237D" w:rsidRPr="00275399">
        <w:rPr>
          <w:rFonts w:eastAsia="Calibri"/>
          <w:color w:val="000000"/>
          <w:szCs w:val="24"/>
          <w:u w:color="000000"/>
          <w:bdr w:val="nil"/>
          <w:lang w:val="en-US"/>
        </w:rPr>
        <w:t>be disempowering and non-supportive</w:t>
      </w:r>
      <w:r w:rsidR="007D53E9">
        <w:rPr>
          <w:rFonts w:eastAsia="Calibri"/>
          <w:color w:val="000000"/>
          <w:szCs w:val="24"/>
          <w:u w:color="000000"/>
          <w:bdr w:val="nil"/>
          <w:vertAlign w:val="superscript"/>
          <w:lang w:val="en-US"/>
        </w:rPr>
        <w:t>17</w:t>
      </w:r>
      <w:r w:rsidR="007E237D" w:rsidRPr="00275399">
        <w:rPr>
          <w:rFonts w:eastAsia="Calibri"/>
          <w:color w:val="000000"/>
          <w:szCs w:val="24"/>
          <w:u w:color="000000"/>
          <w:bdr w:val="nil"/>
          <w:lang w:val="en-US"/>
        </w:rPr>
        <w:t xml:space="preserve">.    </w:t>
      </w:r>
    </w:p>
    <w:p w14:paraId="0EF20E49" w14:textId="687A5031" w:rsidR="00C35CCB" w:rsidRPr="00275399" w:rsidRDefault="003E20EE" w:rsidP="00DD726B">
      <w:pPr>
        <w:rPr>
          <w:rFonts w:eastAsia="Calibri"/>
          <w:color w:val="000000"/>
          <w:szCs w:val="24"/>
          <w:u w:color="000000"/>
          <w:bdr w:val="nil"/>
          <w:lang w:val="en-US"/>
        </w:rPr>
      </w:pPr>
      <w:r>
        <w:rPr>
          <w:rFonts w:eastAsia="Calibri"/>
          <w:color w:val="000000"/>
          <w:szCs w:val="24"/>
          <w:u w:color="000000"/>
          <w:bdr w:val="nil"/>
          <w:lang w:val="en-US"/>
        </w:rPr>
        <w:t>Av</w:t>
      </w:r>
      <w:r w:rsidR="008C78BF" w:rsidRPr="00275399">
        <w:rPr>
          <w:rFonts w:eastAsia="Calibri"/>
          <w:color w:val="000000"/>
          <w:szCs w:val="24"/>
          <w:u w:color="000000"/>
          <w:bdr w:val="nil"/>
          <w:lang w:val="en-US"/>
        </w:rPr>
        <w:t>ailable evidence suggests</w:t>
      </w:r>
      <w:r w:rsidR="00C35CCB" w:rsidRPr="00275399">
        <w:rPr>
          <w:rFonts w:eastAsia="Calibri"/>
          <w:color w:val="000000"/>
          <w:szCs w:val="24"/>
          <w:u w:color="000000"/>
          <w:bdr w:val="nil"/>
          <w:lang w:val="en-US"/>
        </w:rPr>
        <w:t xml:space="preserve"> that increasing male knowledge around </w:t>
      </w:r>
      <w:r w:rsidR="008C78BF" w:rsidRPr="00275399">
        <w:rPr>
          <w:rFonts w:eastAsia="Calibri"/>
          <w:color w:val="000000"/>
          <w:szCs w:val="24"/>
          <w:u w:color="000000"/>
          <w:bdr w:val="nil"/>
          <w:lang w:val="en-US"/>
        </w:rPr>
        <w:t>maternal and child health i</w:t>
      </w:r>
      <w:r w:rsidR="00C35CCB" w:rsidRPr="00275399">
        <w:rPr>
          <w:rFonts w:eastAsia="Calibri"/>
          <w:color w:val="000000"/>
          <w:szCs w:val="24"/>
          <w:u w:color="000000"/>
          <w:bdr w:val="nil"/>
          <w:lang w:val="en-US"/>
        </w:rPr>
        <w:t>ssues has an impact on care seeking behavior and health outcomes</w:t>
      </w:r>
      <w:r w:rsidR="00EC251C" w:rsidRPr="00275399">
        <w:rPr>
          <w:rFonts w:eastAsia="Calibri"/>
          <w:color w:val="000000"/>
          <w:szCs w:val="24"/>
          <w:u w:color="000000"/>
          <w:bdr w:val="nil"/>
          <w:lang w:val="en-US"/>
        </w:rPr>
        <w:t>, such as attending ANC</w:t>
      </w:r>
      <w:r w:rsidR="007D53E9">
        <w:rPr>
          <w:rFonts w:eastAsia="Calibri"/>
          <w:color w:val="000000"/>
          <w:szCs w:val="24"/>
          <w:u w:color="000000"/>
          <w:bdr w:val="nil"/>
          <w:vertAlign w:val="superscript"/>
          <w:lang w:val="en-US"/>
        </w:rPr>
        <w:t>24</w:t>
      </w:r>
      <w:r>
        <w:rPr>
          <w:rFonts w:eastAsia="Calibri"/>
          <w:color w:val="000000"/>
          <w:szCs w:val="24"/>
          <w:u w:color="000000"/>
          <w:bdr w:val="nil"/>
          <w:lang w:val="en-US"/>
        </w:rPr>
        <w:t xml:space="preserve"> and </w:t>
      </w:r>
      <w:r w:rsidR="00EC251C" w:rsidRPr="00275399">
        <w:rPr>
          <w:rFonts w:eastAsia="Calibri"/>
          <w:color w:val="000000"/>
          <w:szCs w:val="24"/>
          <w:u w:color="000000"/>
          <w:bdr w:val="nil"/>
          <w:lang w:val="en-US"/>
        </w:rPr>
        <w:t xml:space="preserve">seeking </w:t>
      </w:r>
      <w:r w:rsidR="009F6A71" w:rsidRPr="00275399">
        <w:rPr>
          <w:rFonts w:eastAsia="Calibri"/>
          <w:color w:val="000000"/>
          <w:szCs w:val="24"/>
          <w:u w:color="000000"/>
          <w:bdr w:val="nil"/>
          <w:lang w:val="en-US"/>
        </w:rPr>
        <w:t xml:space="preserve">skilled attendance </w:t>
      </w:r>
      <w:r>
        <w:rPr>
          <w:rFonts w:eastAsia="Calibri"/>
          <w:color w:val="000000"/>
          <w:szCs w:val="24"/>
          <w:u w:color="000000"/>
          <w:bdr w:val="nil"/>
          <w:lang w:val="en-US"/>
        </w:rPr>
        <w:t>for childbirth</w:t>
      </w:r>
      <w:r w:rsidR="007D53E9">
        <w:rPr>
          <w:rFonts w:eastAsia="Calibri" w:cstheme="minorHAnsi"/>
          <w:color w:val="000000"/>
          <w:szCs w:val="24"/>
          <w:u w:color="000000"/>
          <w:bdr w:val="nil"/>
          <w:vertAlign w:val="superscript"/>
          <w:lang w:val="en-US"/>
        </w:rPr>
        <w:t>25</w:t>
      </w:r>
      <w:r w:rsidR="009F6A71" w:rsidRPr="00275399">
        <w:rPr>
          <w:rFonts w:eastAsia="Calibri"/>
          <w:color w:val="000000"/>
          <w:szCs w:val="24"/>
          <w:u w:color="000000"/>
          <w:bdr w:val="nil"/>
          <w:lang w:val="en-US"/>
        </w:rPr>
        <w:t>.</w:t>
      </w:r>
      <w:r w:rsidR="00DD726B" w:rsidRPr="00275399">
        <w:rPr>
          <w:rFonts w:eastAsia="Calibri"/>
          <w:color w:val="000000"/>
          <w:szCs w:val="24"/>
          <w:u w:color="000000"/>
          <w:bdr w:val="nil"/>
          <w:lang w:val="en-US"/>
        </w:rPr>
        <w:t xml:space="preserve"> </w:t>
      </w:r>
      <w:r w:rsidR="009F6A71" w:rsidRPr="00275399">
        <w:rPr>
          <w:rFonts w:eastAsia="Calibri"/>
          <w:color w:val="000000"/>
          <w:szCs w:val="24"/>
          <w:u w:color="000000"/>
          <w:bdr w:val="nil"/>
          <w:lang w:val="en-US"/>
        </w:rPr>
        <w:t>However</w:t>
      </w:r>
      <w:r w:rsidR="001D39FD">
        <w:rPr>
          <w:rFonts w:eastAsia="Calibri"/>
          <w:color w:val="000000"/>
          <w:szCs w:val="24"/>
          <w:u w:color="000000"/>
          <w:bdr w:val="nil"/>
          <w:lang w:val="en-US"/>
        </w:rPr>
        <w:t>,</w:t>
      </w:r>
      <w:r w:rsidR="009F6A71" w:rsidRPr="00275399">
        <w:rPr>
          <w:rFonts w:eastAsia="Calibri"/>
          <w:color w:val="000000"/>
          <w:szCs w:val="24"/>
          <w:u w:color="000000"/>
          <w:bdr w:val="nil"/>
          <w:lang w:val="en-US"/>
        </w:rPr>
        <w:t xml:space="preserve"> there are critical gaps in </w:t>
      </w:r>
      <w:r w:rsidR="008C78BF" w:rsidRPr="00275399">
        <w:rPr>
          <w:rFonts w:eastAsia="Calibri"/>
          <w:color w:val="000000"/>
          <w:szCs w:val="24"/>
          <w:u w:color="000000"/>
          <w:bdr w:val="nil"/>
          <w:lang w:val="en-US"/>
        </w:rPr>
        <w:t xml:space="preserve">the </w:t>
      </w:r>
      <w:r w:rsidR="009F6A71" w:rsidRPr="00275399">
        <w:rPr>
          <w:rFonts w:eastAsia="Calibri"/>
          <w:color w:val="000000"/>
          <w:szCs w:val="24"/>
          <w:u w:color="000000"/>
          <w:bdr w:val="nil"/>
          <w:lang w:val="en-US"/>
        </w:rPr>
        <w:t xml:space="preserve">evidence </w:t>
      </w:r>
      <w:r w:rsidR="00C9535F" w:rsidRPr="00275399">
        <w:rPr>
          <w:rFonts w:eastAsia="Calibri"/>
          <w:color w:val="000000"/>
          <w:szCs w:val="24"/>
          <w:u w:color="000000"/>
          <w:bdr w:val="nil"/>
          <w:lang w:val="en-US"/>
        </w:rPr>
        <w:t xml:space="preserve">around factors </w:t>
      </w:r>
      <w:r w:rsidR="009F6A71" w:rsidRPr="00275399">
        <w:rPr>
          <w:rFonts w:eastAsia="Calibri"/>
          <w:color w:val="000000"/>
          <w:szCs w:val="24"/>
          <w:u w:color="000000"/>
          <w:bdr w:val="nil"/>
          <w:lang w:val="en-US"/>
        </w:rPr>
        <w:t xml:space="preserve">that lead to program success or </w:t>
      </w:r>
      <w:r w:rsidR="009F6A71" w:rsidRPr="00275399">
        <w:rPr>
          <w:rFonts w:eastAsia="Calibri"/>
          <w:color w:val="000000"/>
          <w:szCs w:val="24"/>
          <w:u w:color="000000"/>
          <w:bdr w:val="nil"/>
          <w:lang w:val="en-US"/>
        </w:rPr>
        <w:lastRenderedPageBreak/>
        <w:t>program failure</w:t>
      </w:r>
      <w:r w:rsidR="00C9535F" w:rsidRPr="00275399">
        <w:rPr>
          <w:rFonts w:eastAsia="Calibri"/>
          <w:color w:val="000000"/>
          <w:szCs w:val="24"/>
          <w:u w:color="000000"/>
          <w:bdr w:val="nil"/>
          <w:lang w:val="en-US"/>
        </w:rPr>
        <w:t xml:space="preserve"> when targeting male engagemen</w:t>
      </w:r>
      <w:r w:rsidR="00E928FE">
        <w:rPr>
          <w:rFonts w:eastAsia="Calibri"/>
          <w:color w:val="000000"/>
          <w:szCs w:val="24"/>
          <w:u w:color="000000"/>
          <w:bdr w:val="nil"/>
          <w:lang w:val="en-US"/>
        </w:rPr>
        <w:t>t</w:t>
      </w:r>
      <w:r w:rsidR="00E928FE">
        <w:rPr>
          <w:rFonts w:eastAsia="Calibri"/>
          <w:color w:val="000000"/>
          <w:szCs w:val="24"/>
          <w:u w:color="000000"/>
          <w:bdr w:val="nil"/>
          <w:vertAlign w:val="superscript"/>
          <w:lang w:val="en-US"/>
        </w:rPr>
        <w:t>26</w:t>
      </w:r>
      <w:r w:rsidR="00C9535F" w:rsidRPr="00275399">
        <w:rPr>
          <w:rFonts w:eastAsia="Calibri"/>
          <w:color w:val="000000"/>
          <w:szCs w:val="24"/>
          <w:u w:color="000000"/>
          <w:bdr w:val="nil"/>
          <w:lang w:val="en-US"/>
        </w:rPr>
        <w:t xml:space="preserve"> and there is only very limited literature examining men’s responses to </w:t>
      </w:r>
      <w:r w:rsidR="008C78BF" w:rsidRPr="00275399">
        <w:rPr>
          <w:rFonts w:eastAsia="Calibri"/>
          <w:color w:val="000000"/>
          <w:szCs w:val="24"/>
          <w:u w:color="000000"/>
          <w:bdr w:val="nil"/>
          <w:lang w:val="en-US"/>
        </w:rPr>
        <w:t>strategies to encourage active involvement of men for improved maternal and newborn health outcome</w:t>
      </w:r>
      <w:r w:rsidR="00E928FE">
        <w:rPr>
          <w:rFonts w:eastAsia="Calibri"/>
          <w:color w:val="000000"/>
          <w:szCs w:val="24"/>
          <w:u w:color="000000"/>
          <w:bdr w:val="nil"/>
          <w:lang w:val="en-US"/>
        </w:rPr>
        <w:t>s</w:t>
      </w:r>
      <w:r w:rsidR="00E928FE">
        <w:rPr>
          <w:rFonts w:eastAsia="Calibri"/>
          <w:color w:val="000000"/>
          <w:szCs w:val="24"/>
          <w:u w:color="000000"/>
          <w:bdr w:val="nil"/>
          <w:vertAlign w:val="superscript"/>
          <w:lang w:val="en-US"/>
        </w:rPr>
        <w:t>27</w:t>
      </w:r>
      <w:r w:rsidR="002F2422" w:rsidRPr="00275399">
        <w:rPr>
          <w:rFonts w:eastAsia="Calibri"/>
          <w:color w:val="000000"/>
          <w:szCs w:val="24"/>
          <w:u w:color="000000"/>
          <w:bdr w:val="nil"/>
          <w:lang w:val="en-US"/>
        </w:rPr>
        <w:t xml:space="preserve">. </w:t>
      </w:r>
      <w:r w:rsidR="00C9535F" w:rsidRPr="00275399">
        <w:rPr>
          <w:rFonts w:eastAsia="Calibri"/>
          <w:color w:val="000000"/>
          <w:szCs w:val="24"/>
          <w:u w:color="000000"/>
          <w:bdr w:val="nil"/>
          <w:lang w:val="en-US"/>
        </w:rPr>
        <w:t xml:space="preserve">It seemed worthwhile to explore how </w:t>
      </w:r>
      <w:r w:rsidR="008C78BF" w:rsidRPr="00275399">
        <w:rPr>
          <w:rFonts w:eastAsia="Calibri"/>
          <w:color w:val="000000"/>
          <w:szCs w:val="24"/>
          <w:u w:color="000000"/>
          <w:bdr w:val="nil"/>
          <w:lang w:val="en-US"/>
        </w:rPr>
        <w:t xml:space="preserve">the educational films produced by Medical Aid Films have </w:t>
      </w:r>
      <w:r w:rsidR="00C9535F" w:rsidRPr="00275399">
        <w:rPr>
          <w:rFonts w:eastAsia="Calibri"/>
          <w:color w:val="000000"/>
          <w:szCs w:val="24"/>
          <w:u w:color="000000"/>
          <w:bdr w:val="nil"/>
          <w:lang w:val="en-US"/>
        </w:rPr>
        <w:t>informed and influenced both men</w:t>
      </w:r>
      <w:r w:rsidR="008C78BF" w:rsidRPr="00275399">
        <w:rPr>
          <w:rFonts w:eastAsia="Calibri"/>
          <w:color w:val="000000"/>
          <w:szCs w:val="24"/>
          <w:u w:color="000000"/>
          <w:bdr w:val="nil"/>
          <w:lang w:val="en-US"/>
        </w:rPr>
        <w:t>’s</w:t>
      </w:r>
      <w:r w:rsidR="00C9535F" w:rsidRPr="00275399">
        <w:rPr>
          <w:rFonts w:eastAsia="Calibri"/>
          <w:color w:val="000000"/>
          <w:szCs w:val="24"/>
          <w:u w:color="000000"/>
          <w:bdr w:val="nil"/>
          <w:lang w:val="en-US"/>
        </w:rPr>
        <w:t xml:space="preserve"> and women</w:t>
      </w:r>
      <w:r w:rsidR="008C78BF" w:rsidRPr="00275399">
        <w:rPr>
          <w:rFonts w:eastAsia="Calibri"/>
          <w:color w:val="000000"/>
          <w:szCs w:val="24"/>
          <w:u w:color="000000"/>
          <w:bdr w:val="nil"/>
          <w:lang w:val="en-US"/>
        </w:rPr>
        <w:t xml:space="preserve">’s knowledge and attitudes. In this paper we report </w:t>
      </w:r>
      <w:r w:rsidR="00DD726B" w:rsidRPr="00275399">
        <w:rPr>
          <w:rFonts w:eastAsia="Calibri"/>
          <w:color w:val="000000"/>
          <w:szCs w:val="24"/>
          <w:u w:color="000000"/>
          <w:bdr w:val="nil"/>
          <w:lang w:val="en-US"/>
        </w:rPr>
        <w:t xml:space="preserve">the findings of a qualitative study to explore </w:t>
      </w:r>
      <w:r w:rsidR="00275399">
        <w:rPr>
          <w:rFonts w:eastAsia="Calibri"/>
          <w:color w:val="000000"/>
          <w:szCs w:val="24"/>
          <w:u w:color="000000"/>
          <w:bdr w:val="nil"/>
          <w:lang w:val="en-US"/>
        </w:rPr>
        <w:t>men’s, women’s and health worker’s</w:t>
      </w:r>
      <w:r w:rsidR="00DD726B" w:rsidRPr="00275399">
        <w:rPr>
          <w:rFonts w:eastAsia="Calibri"/>
          <w:color w:val="000000"/>
          <w:szCs w:val="24"/>
          <w:u w:color="000000"/>
          <w:bdr w:val="nil"/>
          <w:lang w:val="en-US"/>
        </w:rPr>
        <w:t xml:space="preserve"> perspectives </w:t>
      </w:r>
      <w:r w:rsidR="006C7D93" w:rsidRPr="00275399">
        <w:rPr>
          <w:rFonts w:eastAsia="Calibri"/>
          <w:color w:val="000000"/>
          <w:szCs w:val="24"/>
          <w:u w:color="000000"/>
          <w:bdr w:val="nil"/>
          <w:lang w:val="en-US"/>
        </w:rPr>
        <w:t xml:space="preserve">and </w:t>
      </w:r>
      <w:r w:rsidR="00DD726B" w:rsidRPr="00275399">
        <w:rPr>
          <w:rFonts w:eastAsia="Calibri"/>
          <w:color w:val="000000"/>
          <w:szCs w:val="24"/>
          <w:u w:color="000000"/>
          <w:bdr w:val="nil"/>
          <w:lang w:val="en-US"/>
        </w:rPr>
        <w:t xml:space="preserve">responses to educational films screened in a rural district of </w:t>
      </w:r>
      <w:proofErr w:type="spellStart"/>
      <w:r w:rsidR="00DD726B" w:rsidRPr="00275399">
        <w:rPr>
          <w:rFonts w:eastAsia="Calibri"/>
          <w:color w:val="000000"/>
          <w:szCs w:val="24"/>
          <w:u w:color="000000"/>
          <w:bdr w:val="nil"/>
          <w:lang w:val="en-US"/>
        </w:rPr>
        <w:t>Serenje</w:t>
      </w:r>
      <w:proofErr w:type="spellEnd"/>
      <w:r w:rsidR="00DD726B" w:rsidRPr="00275399">
        <w:rPr>
          <w:rFonts w:eastAsia="Calibri"/>
          <w:color w:val="000000"/>
          <w:szCs w:val="24"/>
          <w:u w:color="000000"/>
          <w:bdr w:val="nil"/>
          <w:lang w:val="en-US"/>
        </w:rPr>
        <w:t xml:space="preserve">, Zambia. We explored the acceptability of the educational films produced by Medical Aid Films, the influence of the films on men’s and women’s knowledge and behavior in </w:t>
      </w:r>
      <w:r w:rsidR="00DD726B" w:rsidRPr="00275399">
        <w:rPr>
          <w:rFonts w:eastAsia="Calibri"/>
          <w:color w:val="000000"/>
          <w:szCs w:val="24"/>
          <w:u w:color="000000"/>
          <w:bdr w:val="nil"/>
          <w:lang w:val="en-US"/>
        </w:rPr>
        <w:t xml:space="preserve">relation to maternal and child health and gender-specific responses to the film content. </w:t>
      </w:r>
    </w:p>
    <w:p w14:paraId="771AD0C5" w14:textId="5ECA901F" w:rsidR="00C35CCB" w:rsidRPr="00612889" w:rsidRDefault="00C35CCB" w:rsidP="00433B2F">
      <w:pPr>
        <w:pStyle w:val="Heading2a"/>
        <w:rPr>
          <w:rFonts w:eastAsia="Times New Roman"/>
          <w:color w:val="auto"/>
          <w:lang w:val="en-US"/>
        </w:rPr>
      </w:pPr>
      <w:r w:rsidRPr="00612889">
        <w:rPr>
          <w:rFonts w:eastAsia="Times New Roman"/>
          <w:color w:val="auto"/>
          <w:lang w:val="en-US"/>
        </w:rPr>
        <w:t xml:space="preserve">Program </w:t>
      </w:r>
      <w:r w:rsidR="00433B2F" w:rsidRPr="00612889">
        <w:rPr>
          <w:rFonts w:eastAsia="Times New Roman"/>
          <w:color w:val="auto"/>
          <w:lang w:val="en-US"/>
        </w:rPr>
        <w:t>d</w:t>
      </w:r>
      <w:r w:rsidRPr="00612889">
        <w:rPr>
          <w:rFonts w:eastAsia="Times New Roman"/>
          <w:color w:val="auto"/>
          <w:lang w:val="en-US"/>
        </w:rPr>
        <w:t>escription</w:t>
      </w:r>
    </w:p>
    <w:p w14:paraId="5AC815FE" w14:textId="0471B32E" w:rsidR="00707775" w:rsidRDefault="00077C5F" w:rsidP="00433B2F">
      <w:pPr>
        <w:rPr>
          <w:u w:color="000000"/>
          <w:bdr w:val="nil"/>
          <w:lang w:val="en-US"/>
        </w:rPr>
      </w:pPr>
      <w:r w:rsidRPr="00275399">
        <w:rPr>
          <w:u w:color="000000"/>
          <w:bdr w:val="nil"/>
          <w:lang w:val="en-US"/>
        </w:rPr>
        <w:t xml:space="preserve">In 2015, following a </w:t>
      </w:r>
      <w:r w:rsidR="00BC0F2E" w:rsidRPr="00275399">
        <w:rPr>
          <w:u w:color="000000"/>
          <w:bdr w:val="nil"/>
          <w:lang w:val="en-US"/>
        </w:rPr>
        <w:t xml:space="preserve">pilot project in </w:t>
      </w:r>
      <w:proofErr w:type="spellStart"/>
      <w:r w:rsidR="00BC0F2E" w:rsidRPr="00275399">
        <w:rPr>
          <w:u w:color="000000"/>
          <w:bdr w:val="nil"/>
          <w:lang w:val="en-US"/>
        </w:rPr>
        <w:t>Chitambo</w:t>
      </w:r>
      <w:proofErr w:type="spellEnd"/>
      <w:r w:rsidR="00BC0F2E" w:rsidRPr="00275399">
        <w:rPr>
          <w:u w:color="000000"/>
          <w:bdr w:val="nil"/>
          <w:lang w:val="en-US"/>
        </w:rPr>
        <w:t xml:space="preserve"> district, </w:t>
      </w:r>
      <w:r w:rsidR="00154229" w:rsidRPr="00275399">
        <w:rPr>
          <w:u w:color="000000"/>
          <w:bdr w:val="nil"/>
          <w:lang w:val="en-US"/>
        </w:rPr>
        <w:t xml:space="preserve">Medical Aid Films </w:t>
      </w:r>
      <w:r w:rsidR="00336895" w:rsidRPr="00275399">
        <w:rPr>
          <w:u w:color="000000"/>
          <w:bdr w:val="nil"/>
          <w:lang w:val="en-US"/>
        </w:rPr>
        <w:t>worked with the</w:t>
      </w:r>
      <w:r w:rsidR="00BC0F2E" w:rsidRPr="00275399">
        <w:rPr>
          <w:u w:color="000000"/>
          <w:bdr w:val="nil"/>
          <w:lang w:val="en-US"/>
        </w:rPr>
        <w:t xml:space="preserve"> </w:t>
      </w:r>
      <w:r w:rsidR="00764C6A" w:rsidRPr="00275399">
        <w:rPr>
          <w:u w:color="000000"/>
          <w:bdr w:val="nil"/>
          <w:lang w:val="en-US"/>
        </w:rPr>
        <w:t>d</w:t>
      </w:r>
      <w:r w:rsidR="00DD726B" w:rsidRPr="00275399">
        <w:rPr>
          <w:u w:color="000000"/>
          <w:bdr w:val="nil"/>
          <w:lang w:val="en-US"/>
        </w:rPr>
        <w:t xml:space="preserve">istrict </w:t>
      </w:r>
      <w:r w:rsidR="00764C6A" w:rsidRPr="00275399">
        <w:rPr>
          <w:u w:color="000000"/>
          <w:bdr w:val="nil"/>
          <w:lang w:val="en-US"/>
        </w:rPr>
        <w:t>h</w:t>
      </w:r>
      <w:r w:rsidR="00DD726B" w:rsidRPr="00275399">
        <w:rPr>
          <w:u w:color="000000"/>
          <w:bdr w:val="nil"/>
          <w:lang w:val="en-US"/>
        </w:rPr>
        <w:t xml:space="preserve">ealth </w:t>
      </w:r>
      <w:r w:rsidR="00764C6A" w:rsidRPr="00275399">
        <w:rPr>
          <w:u w:color="000000"/>
          <w:bdr w:val="nil"/>
          <w:lang w:val="en-US"/>
        </w:rPr>
        <w:t>m</w:t>
      </w:r>
      <w:r w:rsidR="00DD726B" w:rsidRPr="00275399">
        <w:rPr>
          <w:u w:color="000000"/>
          <w:bdr w:val="nil"/>
          <w:lang w:val="en-US"/>
        </w:rPr>
        <w:t xml:space="preserve">anagement </w:t>
      </w:r>
      <w:r w:rsidR="00764C6A" w:rsidRPr="00275399">
        <w:rPr>
          <w:u w:color="000000"/>
          <w:bdr w:val="nil"/>
          <w:lang w:val="en-US"/>
        </w:rPr>
        <w:t>te</w:t>
      </w:r>
      <w:r w:rsidR="00DD726B" w:rsidRPr="00275399">
        <w:rPr>
          <w:u w:color="000000"/>
          <w:bdr w:val="nil"/>
          <w:lang w:val="en-US"/>
        </w:rPr>
        <w:t>am</w:t>
      </w:r>
      <w:r w:rsidR="00764C6A" w:rsidRPr="00275399">
        <w:rPr>
          <w:u w:color="000000"/>
          <w:bdr w:val="nil"/>
          <w:lang w:val="en-US"/>
        </w:rPr>
        <w:t xml:space="preserve"> (DHMT)</w:t>
      </w:r>
      <w:r w:rsidR="00DD726B" w:rsidRPr="00275399">
        <w:rPr>
          <w:u w:color="000000"/>
          <w:bdr w:val="nil"/>
          <w:lang w:val="en-US"/>
        </w:rPr>
        <w:t xml:space="preserve"> </w:t>
      </w:r>
      <w:r w:rsidR="00E20267">
        <w:rPr>
          <w:u w:color="000000"/>
          <w:bdr w:val="nil"/>
          <w:lang w:val="en-US"/>
        </w:rPr>
        <w:t xml:space="preserve">and members of the district environmental health team </w:t>
      </w:r>
      <w:r w:rsidR="00BC0F2E" w:rsidRPr="00275399">
        <w:rPr>
          <w:u w:color="000000"/>
          <w:bdr w:val="nil"/>
          <w:lang w:val="en-US"/>
        </w:rPr>
        <w:t xml:space="preserve">in </w:t>
      </w:r>
      <w:proofErr w:type="spellStart"/>
      <w:r w:rsidR="00BC0F2E" w:rsidRPr="00275399">
        <w:rPr>
          <w:u w:color="000000"/>
          <w:bdr w:val="nil"/>
          <w:lang w:val="en-US"/>
        </w:rPr>
        <w:t>Serenje</w:t>
      </w:r>
      <w:proofErr w:type="spellEnd"/>
      <w:r w:rsidR="00BC0F2E" w:rsidRPr="00275399">
        <w:rPr>
          <w:u w:color="000000"/>
          <w:bdr w:val="nil"/>
          <w:lang w:val="en-US"/>
        </w:rPr>
        <w:t xml:space="preserve"> </w:t>
      </w:r>
      <w:r w:rsidR="00E20267">
        <w:rPr>
          <w:u w:color="000000"/>
          <w:bdr w:val="nil"/>
          <w:lang w:val="en-US"/>
        </w:rPr>
        <w:t xml:space="preserve">to </w:t>
      </w:r>
      <w:r w:rsidR="00BC0F2E" w:rsidRPr="00275399">
        <w:rPr>
          <w:u w:color="000000"/>
          <w:bdr w:val="nil"/>
          <w:lang w:val="en-US"/>
        </w:rPr>
        <w:t>develop a community health film outreach project that aimed to provide maternal and child health information to women and their families</w:t>
      </w:r>
      <w:r w:rsidR="008F4C79" w:rsidRPr="00275399">
        <w:rPr>
          <w:u w:color="000000"/>
          <w:bdr w:val="nil"/>
          <w:lang w:val="en-US"/>
        </w:rPr>
        <w:t xml:space="preserve"> in rural areas with low literacy levels and lower uptake of ante-natal care (ANC) and facility delivery.</w:t>
      </w:r>
      <w:r w:rsidR="00DD726B" w:rsidRPr="00275399">
        <w:rPr>
          <w:u w:color="000000"/>
          <w:bdr w:val="nil"/>
          <w:lang w:val="en-US"/>
        </w:rPr>
        <w:t xml:space="preserve"> </w:t>
      </w:r>
      <w:r w:rsidR="00336895" w:rsidRPr="00275399">
        <w:rPr>
          <w:u w:color="000000"/>
          <w:bdr w:val="nil"/>
          <w:lang w:val="en-US"/>
        </w:rPr>
        <w:t xml:space="preserve">The project was implemented at seven health facilities in the district </w:t>
      </w:r>
      <w:r w:rsidR="002316DA">
        <w:rPr>
          <w:u w:color="000000"/>
          <w:bdr w:val="nil"/>
          <w:lang w:val="en-US"/>
        </w:rPr>
        <w:t>(</w:t>
      </w:r>
      <w:r w:rsidR="002316DA" w:rsidRPr="00036CD9">
        <w:rPr>
          <w:b/>
          <w:bCs/>
          <w:u w:color="000000"/>
          <w:bdr w:val="nil"/>
          <w:lang w:val="en-US"/>
        </w:rPr>
        <w:t>Table 1</w:t>
      </w:r>
      <w:r w:rsidR="002316DA" w:rsidRPr="00C67AA6">
        <w:rPr>
          <w:u w:color="000000"/>
          <w:bdr w:val="nil"/>
          <w:lang w:val="en-US"/>
        </w:rPr>
        <w:t>)</w:t>
      </w:r>
      <w:r w:rsidR="00336895" w:rsidRPr="00275399">
        <w:rPr>
          <w:u w:color="000000"/>
          <w:bdr w:val="nil"/>
          <w:lang w:val="en-US"/>
        </w:rPr>
        <w:t>.</w:t>
      </w:r>
    </w:p>
    <w:p w14:paraId="6F32EDA7" w14:textId="77777777" w:rsidR="00036CD9" w:rsidRDefault="00036CD9" w:rsidP="007A3D73">
      <w:pPr>
        <w:spacing w:before="60" w:after="60"/>
        <w:jc w:val="right"/>
        <w:rPr>
          <w:rFonts w:ascii="Calibri" w:eastAsia="Calibri" w:hAnsi="Calibri" w:cs="Times New Roman"/>
          <w:b/>
          <w:bCs/>
          <w:color w:val="000000"/>
          <w:sz w:val="18"/>
          <w:szCs w:val="18"/>
          <w:u w:color="000000"/>
          <w:bdr w:val="nil"/>
        </w:rPr>
      </w:pPr>
    </w:p>
    <w:p w14:paraId="6EC72A3D" w14:textId="77777777" w:rsidR="00036CD9" w:rsidRDefault="00036CD9" w:rsidP="00036CD9">
      <w:pPr>
        <w:rPr>
          <w:rFonts w:ascii="Calibri" w:eastAsia="Calibri" w:hAnsi="Calibri" w:cs="Times New Roman"/>
          <w:u w:color="000000"/>
          <w:bdr w:val="nil"/>
        </w:rPr>
        <w:sectPr w:rsidR="00036CD9" w:rsidSect="00180FE0">
          <w:endnotePr>
            <w:numFmt w:val="decimal"/>
          </w:endnotePr>
          <w:type w:val="continuous"/>
          <w:pgSz w:w="11906" w:h="16838"/>
          <w:pgMar w:top="1440" w:right="991" w:bottom="1134" w:left="1440" w:header="709" w:footer="709" w:gutter="0"/>
          <w:cols w:num="2" w:space="708"/>
          <w:docGrid w:linePitch="360"/>
        </w:sectPr>
      </w:pPr>
    </w:p>
    <w:p w14:paraId="52FDB7A0" w14:textId="0C95ED8E" w:rsidR="00036CD9" w:rsidRPr="00D208D9" w:rsidRDefault="00036CD9" w:rsidP="00036CD9">
      <w:pPr>
        <w:rPr>
          <w:rFonts w:ascii="Calibri" w:eastAsia="Calibri" w:hAnsi="Calibri" w:cs="Times New Roman"/>
          <w:u w:color="000000"/>
          <w:bdr w:val="nil"/>
        </w:rPr>
      </w:pPr>
      <w:r w:rsidRPr="00036CD9">
        <w:rPr>
          <w:rFonts w:ascii="Calibri" w:eastAsia="Calibri" w:hAnsi="Calibri" w:cs="Times New Roman"/>
          <w:b/>
          <w:bCs/>
          <w:u w:color="000000"/>
          <w:bdr w:val="nil"/>
        </w:rPr>
        <w:t>Table 1</w:t>
      </w:r>
      <w:r w:rsidRPr="00D208D9">
        <w:rPr>
          <w:rFonts w:ascii="Calibri" w:eastAsia="Calibri" w:hAnsi="Calibri" w:cs="Times New Roman"/>
          <w:u w:color="000000"/>
          <w:bdr w:val="nil"/>
        </w:rPr>
        <w:t xml:space="preserve">. Basic characteristics of facilities screening educational films, </w:t>
      </w:r>
      <w:proofErr w:type="spellStart"/>
      <w:r w:rsidRPr="00D208D9">
        <w:rPr>
          <w:rFonts w:ascii="Calibri" w:eastAsia="Calibri" w:hAnsi="Calibri" w:cs="Times New Roman"/>
          <w:u w:color="000000"/>
          <w:bdr w:val="nil"/>
        </w:rPr>
        <w:t>Serenje</w:t>
      </w:r>
      <w:proofErr w:type="spellEnd"/>
      <w:r w:rsidRPr="00D208D9">
        <w:rPr>
          <w:rFonts w:ascii="Calibri" w:eastAsia="Calibri" w:hAnsi="Calibri" w:cs="Times New Roman"/>
          <w:u w:color="000000"/>
          <w:bdr w:val="nil"/>
        </w:rPr>
        <w:t xml:space="preserve"> District (May – August 2015)</w:t>
      </w:r>
    </w:p>
    <w:p w14:paraId="12664AC4" w14:textId="3752667F" w:rsidR="00036CD9" w:rsidRDefault="00036CD9" w:rsidP="007A3D73">
      <w:pPr>
        <w:spacing w:before="60" w:after="60"/>
        <w:jc w:val="right"/>
        <w:rPr>
          <w:rFonts w:ascii="Calibri" w:eastAsia="Calibri" w:hAnsi="Calibri" w:cs="Times New Roman"/>
          <w:b/>
          <w:bCs/>
          <w:color w:val="000000"/>
          <w:sz w:val="18"/>
          <w:szCs w:val="18"/>
          <w:u w:color="000000"/>
          <w:bdr w:val="nil"/>
        </w:rPr>
        <w:sectPr w:rsidR="00036CD9" w:rsidSect="00036CD9">
          <w:endnotePr>
            <w:numFmt w:val="decimal"/>
          </w:endnotePr>
          <w:type w:val="continuous"/>
          <w:pgSz w:w="11906" w:h="16838"/>
          <w:pgMar w:top="1440" w:right="991" w:bottom="1134" w:left="1440" w:header="709" w:footer="709" w:gutter="0"/>
          <w:cols w:space="708"/>
          <w:docGrid w:linePitch="360"/>
        </w:sectPr>
      </w:pPr>
    </w:p>
    <w:tbl>
      <w:tblPr>
        <w:tblStyle w:val="ListTable6Colourful1"/>
        <w:tblW w:w="0" w:type="auto"/>
        <w:tblLook w:val="04A0" w:firstRow="1" w:lastRow="0" w:firstColumn="1" w:lastColumn="0" w:noHBand="0" w:noVBand="1"/>
      </w:tblPr>
      <w:tblGrid>
        <w:gridCol w:w="1185"/>
        <w:gridCol w:w="1185"/>
        <w:gridCol w:w="1185"/>
        <w:gridCol w:w="1184"/>
        <w:gridCol w:w="1184"/>
        <w:gridCol w:w="1184"/>
        <w:gridCol w:w="1184"/>
        <w:gridCol w:w="1184"/>
      </w:tblGrid>
      <w:tr w:rsidR="00036CD9" w:rsidRPr="00D208D9" w14:paraId="595857DB" w14:textId="77777777" w:rsidTr="007A3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561A7B81" w14:textId="26EDF896" w:rsidR="00036CD9" w:rsidRPr="00D208D9" w:rsidRDefault="00036CD9" w:rsidP="007A3D73">
            <w:pPr>
              <w:spacing w:before="60" w:after="60"/>
              <w:jc w:val="right"/>
              <w:rPr>
                <w:rFonts w:ascii="Calibri" w:eastAsia="Calibri" w:hAnsi="Calibri" w:cs="Times New Roman"/>
                <w:color w:val="000000"/>
                <w:sz w:val="18"/>
                <w:szCs w:val="18"/>
                <w:u w:color="000000"/>
                <w:bdr w:val="nil"/>
              </w:rPr>
            </w:pPr>
          </w:p>
        </w:tc>
        <w:tc>
          <w:tcPr>
            <w:tcW w:w="1185" w:type="dxa"/>
            <w:shd w:val="clear" w:color="auto" w:fill="auto"/>
          </w:tcPr>
          <w:p w14:paraId="5100E498" w14:textId="77777777" w:rsidR="00036CD9" w:rsidRPr="00D208D9" w:rsidRDefault="00036CD9" w:rsidP="007A3D73">
            <w:pPr>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Mulilima</w:t>
            </w:r>
            <w:proofErr w:type="spellEnd"/>
          </w:p>
        </w:tc>
        <w:tc>
          <w:tcPr>
            <w:tcW w:w="1185" w:type="dxa"/>
            <w:shd w:val="clear" w:color="auto" w:fill="auto"/>
          </w:tcPr>
          <w:p w14:paraId="2A4E882B" w14:textId="77777777" w:rsidR="00036CD9" w:rsidRPr="00D208D9" w:rsidRDefault="00036CD9" w:rsidP="007A3D73">
            <w:pPr>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Nchimishi</w:t>
            </w:r>
            <w:proofErr w:type="spellEnd"/>
          </w:p>
        </w:tc>
        <w:tc>
          <w:tcPr>
            <w:tcW w:w="1184" w:type="dxa"/>
            <w:shd w:val="clear" w:color="auto" w:fill="auto"/>
          </w:tcPr>
          <w:p w14:paraId="21CA9125" w14:textId="77777777" w:rsidR="00036CD9" w:rsidRPr="00D208D9" w:rsidRDefault="00036CD9" w:rsidP="007A3D73">
            <w:pPr>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Chibobo</w:t>
            </w:r>
            <w:proofErr w:type="spellEnd"/>
          </w:p>
        </w:tc>
        <w:tc>
          <w:tcPr>
            <w:tcW w:w="1184" w:type="dxa"/>
            <w:shd w:val="clear" w:color="auto" w:fill="auto"/>
          </w:tcPr>
          <w:p w14:paraId="732F02C4" w14:textId="77777777" w:rsidR="00036CD9" w:rsidRPr="00D208D9" w:rsidRDefault="00036CD9" w:rsidP="007A3D73">
            <w:pPr>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Kabundi</w:t>
            </w:r>
            <w:proofErr w:type="spellEnd"/>
          </w:p>
        </w:tc>
        <w:tc>
          <w:tcPr>
            <w:tcW w:w="1184" w:type="dxa"/>
            <w:shd w:val="clear" w:color="auto" w:fill="auto"/>
          </w:tcPr>
          <w:p w14:paraId="6D8A2099" w14:textId="77777777" w:rsidR="00036CD9" w:rsidRPr="00D208D9" w:rsidRDefault="00036CD9" w:rsidP="007A3D73">
            <w:pPr>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Kabamba</w:t>
            </w:r>
          </w:p>
        </w:tc>
        <w:tc>
          <w:tcPr>
            <w:tcW w:w="1184" w:type="dxa"/>
            <w:shd w:val="clear" w:color="auto" w:fill="auto"/>
          </w:tcPr>
          <w:p w14:paraId="6711701C" w14:textId="77777777" w:rsidR="00036CD9" w:rsidRPr="00D208D9" w:rsidRDefault="00036CD9" w:rsidP="007A3D73">
            <w:pPr>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Kanona</w:t>
            </w:r>
            <w:proofErr w:type="spellEnd"/>
          </w:p>
        </w:tc>
        <w:tc>
          <w:tcPr>
            <w:tcW w:w="1184" w:type="dxa"/>
            <w:shd w:val="clear" w:color="auto" w:fill="auto"/>
          </w:tcPr>
          <w:p w14:paraId="2306DCFB" w14:textId="77777777" w:rsidR="00036CD9" w:rsidRPr="00D208D9" w:rsidRDefault="00036CD9" w:rsidP="007A3D73">
            <w:pPr>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Miswema</w:t>
            </w:r>
            <w:proofErr w:type="spellEnd"/>
          </w:p>
        </w:tc>
      </w:tr>
      <w:tr w:rsidR="00036CD9" w:rsidRPr="00D208D9" w14:paraId="45E63BC5"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2D2F621F" w14:textId="77777777" w:rsidR="00036CD9" w:rsidRPr="00D208D9" w:rsidRDefault="00036CD9" w:rsidP="007A3D73">
            <w:pPr>
              <w:spacing w:before="60" w:after="6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Population</w:t>
            </w:r>
          </w:p>
        </w:tc>
        <w:tc>
          <w:tcPr>
            <w:tcW w:w="1185" w:type="dxa"/>
            <w:shd w:val="clear" w:color="auto" w:fill="auto"/>
          </w:tcPr>
          <w:p w14:paraId="0DD418E1"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17154</w:t>
            </w:r>
          </w:p>
        </w:tc>
        <w:tc>
          <w:tcPr>
            <w:tcW w:w="1185" w:type="dxa"/>
            <w:shd w:val="clear" w:color="auto" w:fill="auto"/>
          </w:tcPr>
          <w:p w14:paraId="1CCB2C82"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15983</w:t>
            </w:r>
          </w:p>
        </w:tc>
        <w:tc>
          <w:tcPr>
            <w:tcW w:w="1184" w:type="dxa"/>
            <w:shd w:val="clear" w:color="auto" w:fill="auto"/>
          </w:tcPr>
          <w:p w14:paraId="3977369E"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10436</w:t>
            </w:r>
          </w:p>
        </w:tc>
        <w:tc>
          <w:tcPr>
            <w:tcW w:w="1184" w:type="dxa"/>
            <w:shd w:val="clear" w:color="auto" w:fill="auto"/>
          </w:tcPr>
          <w:p w14:paraId="2D771880"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15754</w:t>
            </w:r>
          </w:p>
        </w:tc>
        <w:tc>
          <w:tcPr>
            <w:tcW w:w="1184" w:type="dxa"/>
            <w:shd w:val="clear" w:color="auto" w:fill="auto"/>
          </w:tcPr>
          <w:p w14:paraId="4CF3BCD1"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11356</w:t>
            </w:r>
          </w:p>
        </w:tc>
        <w:tc>
          <w:tcPr>
            <w:tcW w:w="1184" w:type="dxa"/>
            <w:shd w:val="clear" w:color="auto" w:fill="auto"/>
          </w:tcPr>
          <w:p w14:paraId="3D9F815B"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6070</w:t>
            </w:r>
          </w:p>
        </w:tc>
        <w:tc>
          <w:tcPr>
            <w:tcW w:w="1184" w:type="dxa"/>
            <w:shd w:val="clear" w:color="auto" w:fill="auto"/>
          </w:tcPr>
          <w:p w14:paraId="2B325B53"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4129</w:t>
            </w:r>
          </w:p>
        </w:tc>
      </w:tr>
      <w:tr w:rsidR="00036CD9" w:rsidRPr="00D208D9" w14:paraId="01458155" w14:textId="77777777" w:rsidTr="007A3D73">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2C8FCC62" w14:textId="77777777" w:rsidR="00036CD9" w:rsidRPr="00D208D9" w:rsidRDefault="00036CD9" w:rsidP="007A3D73">
            <w:pPr>
              <w:spacing w:before="60" w:after="6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Women of Childbearing Age</w:t>
            </w:r>
          </w:p>
        </w:tc>
        <w:tc>
          <w:tcPr>
            <w:tcW w:w="1185" w:type="dxa"/>
            <w:shd w:val="clear" w:color="auto" w:fill="auto"/>
          </w:tcPr>
          <w:p w14:paraId="23A0A0F2"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3774</w:t>
            </w:r>
          </w:p>
        </w:tc>
        <w:tc>
          <w:tcPr>
            <w:tcW w:w="1185" w:type="dxa"/>
            <w:shd w:val="clear" w:color="auto" w:fill="auto"/>
          </w:tcPr>
          <w:p w14:paraId="644B397B"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3774</w:t>
            </w:r>
          </w:p>
        </w:tc>
        <w:tc>
          <w:tcPr>
            <w:tcW w:w="1184" w:type="dxa"/>
            <w:shd w:val="clear" w:color="auto" w:fill="auto"/>
          </w:tcPr>
          <w:p w14:paraId="34E90E28"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2296</w:t>
            </w:r>
          </w:p>
        </w:tc>
        <w:tc>
          <w:tcPr>
            <w:tcW w:w="1184" w:type="dxa"/>
            <w:shd w:val="clear" w:color="auto" w:fill="auto"/>
          </w:tcPr>
          <w:p w14:paraId="6BD0F2A4"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3466</w:t>
            </w:r>
          </w:p>
        </w:tc>
        <w:tc>
          <w:tcPr>
            <w:tcW w:w="1184" w:type="dxa"/>
            <w:shd w:val="clear" w:color="auto" w:fill="auto"/>
          </w:tcPr>
          <w:p w14:paraId="49F95CD0"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2498</w:t>
            </w:r>
          </w:p>
        </w:tc>
        <w:tc>
          <w:tcPr>
            <w:tcW w:w="1184" w:type="dxa"/>
            <w:shd w:val="clear" w:color="auto" w:fill="auto"/>
          </w:tcPr>
          <w:p w14:paraId="7E6A6C4E"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1334</w:t>
            </w:r>
          </w:p>
        </w:tc>
        <w:tc>
          <w:tcPr>
            <w:tcW w:w="1184" w:type="dxa"/>
            <w:shd w:val="clear" w:color="auto" w:fill="auto"/>
          </w:tcPr>
          <w:p w14:paraId="53C9D6E2"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908</w:t>
            </w:r>
          </w:p>
        </w:tc>
      </w:tr>
      <w:tr w:rsidR="00036CD9" w:rsidRPr="00D208D9" w14:paraId="14134340"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627F5C90" w14:textId="77777777" w:rsidR="00036CD9" w:rsidRPr="00D208D9" w:rsidRDefault="00036CD9" w:rsidP="007A3D73">
            <w:pPr>
              <w:spacing w:before="60" w:after="6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Pregnancies</w:t>
            </w:r>
          </w:p>
        </w:tc>
        <w:tc>
          <w:tcPr>
            <w:tcW w:w="1185" w:type="dxa"/>
            <w:shd w:val="clear" w:color="auto" w:fill="auto"/>
          </w:tcPr>
          <w:p w14:paraId="4B0EF37A"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926</w:t>
            </w:r>
          </w:p>
        </w:tc>
        <w:tc>
          <w:tcPr>
            <w:tcW w:w="1185" w:type="dxa"/>
            <w:shd w:val="clear" w:color="auto" w:fill="auto"/>
          </w:tcPr>
          <w:p w14:paraId="179F7B98"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863</w:t>
            </w:r>
          </w:p>
        </w:tc>
        <w:tc>
          <w:tcPr>
            <w:tcW w:w="1184" w:type="dxa"/>
            <w:shd w:val="clear" w:color="auto" w:fill="auto"/>
          </w:tcPr>
          <w:p w14:paraId="5C553BC0"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564</w:t>
            </w:r>
          </w:p>
        </w:tc>
        <w:tc>
          <w:tcPr>
            <w:tcW w:w="1184" w:type="dxa"/>
            <w:shd w:val="clear" w:color="auto" w:fill="auto"/>
          </w:tcPr>
          <w:p w14:paraId="4CE2242B"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851</w:t>
            </w:r>
          </w:p>
        </w:tc>
        <w:tc>
          <w:tcPr>
            <w:tcW w:w="1184" w:type="dxa"/>
            <w:shd w:val="clear" w:color="auto" w:fill="auto"/>
          </w:tcPr>
          <w:p w14:paraId="1A926349"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613</w:t>
            </w:r>
          </w:p>
        </w:tc>
        <w:tc>
          <w:tcPr>
            <w:tcW w:w="1184" w:type="dxa"/>
            <w:shd w:val="clear" w:color="auto" w:fill="auto"/>
          </w:tcPr>
          <w:p w14:paraId="7CF79CF1"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328</w:t>
            </w:r>
          </w:p>
        </w:tc>
        <w:tc>
          <w:tcPr>
            <w:tcW w:w="1184" w:type="dxa"/>
            <w:shd w:val="clear" w:color="auto" w:fill="auto"/>
          </w:tcPr>
          <w:p w14:paraId="424CB6F2"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223</w:t>
            </w:r>
          </w:p>
        </w:tc>
      </w:tr>
      <w:tr w:rsidR="00036CD9" w:rsidRPr="00D208D9" w14:paraId="322A6359" w14:textId="77777777" w:rsidTr="007A3D73">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42079FDA" w14:textId="77777777" w:rsidR="00036CD9" w:rsidRPr="00D208D9" w:rsidRDefault="00036CD9" w:rsidP="007A3D73">
            <w:pPr>
              <w:spacing w:before="60" w:after="6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Deliveries</w:t>
            </w:r>
          </w:p>
        </w:tc>
        <w:tc>
          <w:tcPr>
            <w:tcW w:w="1185" w:type="dxa"/>
            <w:shd w:val="clear" w:color="auto" w:fill="auto"/>
          </w:tcPr>
          <w:p w14:paraId="398C517A"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892</w:t>
            </w:r>
          </w:p>
        </w:tc>
        <w:tc>
          <w:tcPr>
            <w:tcW w:w="1185" w:type="dxa"/>
            <w:shd w:val="clear" w:color="auto" w:fill="auto"/>
          </w:tcPr>
          <w:p w14:paraId="571E82A5"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831</w:t>
            </w:r>
          </w:p>
        </w:tc>
        <w:tc>
          <w:tcPr>
            <w:tcW w:w="1184" w:type="dxa"/>
            <w:shd w:val="clear" w:color="auto" w:fill="auto"/>
          </w:tcPr>
          <w:p w14:paraId="4886DF2A"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543</w:t>
            </w:r>
          </w:p>
        </w:tc>
        <w:tc>
          <w:tcPr>
            <w:tcW w:w="1184" w:type="dxa"/>
            <w:shd w:val="clear" w:color="auto" w:fill="auto"/>
          </w:tcPr>
          <w:p w14:paraId="792C2552"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819</w:t>
            </w:r>
          </w:p>
        </w:tc>
        <w:tc>
          <w:tcPr>
            <w:tcW w:w="1184" w:type="dxa"/>
            <w:shd w:val="clear" w:color="auto" w:fill="auto"/>
          </w:tcPr>
          <w:p w14:paraId="2DA0BD8A"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591</w:t>
            </w:r>
          </w:p>
        </w:tc>
        <w:tc>
          <w:tcPr>
            <w:tcW w:w="1184" w:type="dxa"/>
            <w:shd w:val="clear" w:color="auto" w:fill="auto"/>
          </w:tcPr>
          <w:p w14:paraId="0A942FA0"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316</w:t>
            </w:r>
          </w:p>
        </w:tc>
        <w:tc>
          <w:tcPr>
            <w:tcW w:w="1184" w:type="dxa"/>
            <w:shd w:val="clear" w:color="auto" w:fill="auto"/>
          </w:tcPr>
          <w:p w14:paraId="71F3D474"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215</w:t>
            </w:r>
          </w:p>
        </w:tc>
      </w:tr>
      <w:tr w:rsidR="00036CD9" w:rsidRPr="00D208D9" w14:paraId="1763806E"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1F3214E4" w14:textId="77777777" w:rsidR="00036CD9" w:rsidRPr="00D208D9" w:rsidRDefault="00036CD9" w:rsidP="007A3D73">
            <w:pPr>
              <w:spacing w:before="60" w:after="6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 xml:space="preserve">Live births </w:t>
            </w:r>
          </w:p>
        </w:tc>
        <w:tc>
          <w:tcPr>
            <w:tcW w:w="1185" w:type="dxa"/>
            <w:shd w:val="clear" w:color="auto" w:fill="auto"/>
          </w:tcPr>
          <w:p w14:paraId="5F583436"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849</w:t>
            </w:r>
          </w:p>
        </w:tc>
        <w:tc>
          <w:tcPr>
            <w:tcW w:w="1185" w:type="dxa"/>
            <w:shd w:val="clear" w:color="auto" w:fill="auto"/>
          </w:tcPr>
          <w:p w14:paraId="55D7DD19"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791</w:t>
            </w:r>
          </w:p>
        </w:tc>
        <w:tc>
          <w:tcPr>
            <w:tcW w:w="1184" w:type="dxa"/>
            <w:shd w:val="clear" w:color="auto" w:fill="auto"/>
          </w:tcPr>
          <w:p w14:paraId="5549EDFC"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517</w:t>
            </w:r>
          </w:p>
        </w:tc>
        <w:tc>
          <w:tcPr>
            <w:tcW w:w="1184" w:type="dxa"/>
            <w:shd w:val="clear" w:color="auto" w:fill="auto"/>
          </w:tcPr>
          <w:p w14:paraId="103BB797"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780</w:t>
            </w:r>
          </w:p>
        </w:tc>
        <w:tc>
          <w:tcPr>
            <w:tcW w:w="1184" w:type="dxa"/>
            <w:shd w:val="clear" w:color="auto" w:fill="auto"/>
          </w:tcPr>
          <w:p w14:paraId="5DFEC391"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562</w:t>
            </w:r>
          </w:p>
        </w:tc>
        <w:tc>
          <w:tcPr>
            <w:tcW w:w="1184" w:type="dxa"/>
            <w:shd w:val="clear" w:color="auto" w:fill="auto"/>
          </w:tcPr>
          <w:p w14:paraId="11A175DC"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300</w:t>
            </w:r>
          </w:p>
        </w:tc>
        <w:tc>
          <w:tcPr>
            <w:tcW w:w="1184" w:type="dxa"/>
            <w:shd w:val="clear" w:color="auto" w:fill="auto"/>
          </w:tcPr>
          <w:p w14:paraId="7A3326C6" w14:textId="77777777" w:rsidR="00036CD9" w:rsidRPr="00D208D9" w:rsidRDefault="00036CD9"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204</w:t>
            </w:r>
          </w:p>
        </w:tc>
      </w:tr>
      <w:tr w:rsidR="00036CD9" w:rsidRPr="00D208D9" w14:paraId="633CBEF9" w14:textId="77777777" w:rsidTr="007A3D73">
        <w:tc>
          <w:tcPr>
            <w:cnfStyle w:val="001000000000" w:firstRow="0" w:lastRow="0" w:firstColumn="1" w:lastColumn="0" w:oddVBand="0" w:evenVBand="0" w:oddHBand="0" w:evenHBand="0" w:firstRowFirstColumn="0" w:firstRowLastColumn="0" w:lastRowFirstColumn="0" w:lastRowLastColumn="0"/>
            <w:tcW w:w="1185" w:type="dxa"/>
            <w:shd w:val="clear" w:color="auto" w:fill="auto"/>
          </w:tcPr>
          <w:p w14:paraId="5F42B13C" w14:textId="77777777" w:rsidR="00036CD9" w:rsidRPr="00D208D9" w:rsidRDefault="00036CD9" w:rsidP="007A3D73">
            <w:pPr>
              <w:spacing w:before="60" w:after="6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No. of staff</w:t>
            </w:r>
          </w:p>
        </w:tc>
        <w:tc>
          <w:tcPr>
            <w:tcW w:w="1185" w:type="dxa"/>
            <w:shd w:val="clear" w:color="auto" w:fill="auto"/>
          </w:tcPr>
          <w:p w14:paraId="1C962A42"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8</w:t>
            </w:r>
          </w:p>
        </w:tc>
        <w:tc>
          <w:tcPr>
            <w:tcW w:w="1185" w:type="dxa"/>
            <w:shd w:val="clear" w:color="auto" w:fill="auto"/>
          </w:tcPr>
          <w:p w14:paraId="47DFE930"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7</w:t>
            </w:r>
          </w:p>
        </w:tc>
        <w:tc>
          <w:tcPr>
            <w:tcW w:w="1184" w:type="dxa"/>
            <w:shd w:val="clear" w:color="auto" w:fill="auto"/>
          </w:tcPr>
          <w:p w14:paraId="7401ADA7"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7</w:t>
            </w:r>
          </w:p>
        </w:tc>
        <w:tc>
          <w:tcPr>
            <w:tcW w:w="1184" w:type="dxa"/>
            <w:shd w:val="clear" w:color="auto" w:fill="auto"/>
          </w:tcPr>
          <w:p w14:paraId="7F6FC9FD"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7</w:t>
            </w:r>
          </w:p>
        </w:tc>
        <w:tc>
          <w:tcPr>
            <w:tcW w:w="1184" w:type="dxa"/>
            <w:shd w:val="clear" w:color="auto" w:fill="auto"/>
          </w:tcPr>
          <w:p w14:paraId="7EA4E585"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7</w:t>
            </w:r>
          </w:p>
        </w:tc>
        <w:tc>
          <w:tcPr>
            <w:tcW w:w="1184" w:type="dxa"/>
            <w:shd w:val="clear" w:color="auto" w:fill="auto"/>
          </w:tcPr>
          <w:p w14:paraId="17060DD7"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7</w:t>
            </w:r>
          </w:p>
        </w:tc>
        <w:tc>
          <w:tcPr>
            <w:tcW w:w="1184" w:type="dxa"/>
            <w:shd w:val="clear" w:color="auto" w:fill="auto"/>
          </w:tcPr>
          <w:p w14:paraId="5E4DA195" w14:textId="77777777" w:rsidR="00036CD9" w:rsidRPr="00D208D9" w:rsidRDefault="00036CD9"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14</w:t>
            </w:r>
          </w:p>
        </w:tc>
      </w:tr>
    </w:tbl>
    <w:p w14:paraId="676C0D98" w14:textId="77777777" w:rsidR="00036CD9" w:rsidRDefault="00036CD9" w:rsidP="00433B2F">
      <w:pPr>
        <w:rPr>
          <w:u w:color="000000"/>
          <w:bdr w:val="nil"/>
          <w:lang w:val="en-US"/>
        </w:rPr>
        <w:sectPr w:rsidR="00036CD9" w:rsidSect="00036CD9">
          <w:endnotePr>
            <w:numFmt w:val="decimal"/>
          </w:endnotePr>
          <w:type w:val="continuous"/>
          <w:pgSz w:w="11906" w:h="16838"/>
          <w:pgMar w:top="1440" w:right="991" w:bottom="1134" w:left="1440" w:header="709" w:footer="709" w:gutter="0"/>
          <w:cols w:space="708"/>
          <w:docGrid w:linePitch="360"/>
        </w:sectPr>
      </w:pPr>
    </w:p>
    <w:p w14:paraId="18F3A555" w14:textId="794F047C" w:rsidR="00036CD9" w:rsidRPr="00275399" w:rsidRDefault="00036CD9" w:rsidP="00433B2F">
      <w:pPr>
        <w:rPr>
          <w:u w:color="000000"/>
          <w:bdr w:val="nil"/>
          <w:lang w:val="en-US"/>
        </w:rPr>
      </w:pPr>
    </w:p>
    <w:p w14:paraId="49009800" w14:textId="64A1798D" w:rsidR="00BC0359" w:rsidRPr="00275399" w:rsidRDefault="00BC0359" w:rsidP="00433B2F">
      <w:pPr>
        <w:rPr>
          <w:u w:color="000000"/>
          <w:bdr w:val="nil"/>
          <w:lang w:val="en-US"/>
        </w:rPr>
      </w:pPr>
      <w:proofErr w:type="spellStart"/>
      <w:r w:rsidRPr="00275399">
        <w:rPr>
          <w:u w:color="000000"/>
          <w:bdr w:val="nil"/>
          <w:lang w:val="en-US"/>
        </w:rPr>
        <w:t>Ser</w:t>
      </w:r>
      <w:r w:rsidR="008F4C79" w:rsidRPr="00275399">
        <w:rPr>
          <w:u w:color="000000"/>
          <w:bdr w:val="nil"/>
          <w:lang w:val="en-US"/>
        </w:rPr>
        <w:t>enje</w:t>
      </w:r>
      <w:proofErr w:type="spellEnd"/>
      <w:r w:rsidR="008F4C79" w:rsidRPr="00275399">
        <w:rPr>
          <w:u w:color="000000"/>
          <w:bdr w:val="nil"/>
          <w:lang w:val="en-US"/>
        </w:rPr>
        <w:t xml:space="preserve"> has a population of 134,804</w:t>
      </w:r>
      <w:r w:rsidRPr="00275399">
        <w:rPr>
          <w:u w:color="000000"/>
          <w:bdr w:val="nil"/>
          <w:lang w:val="en-US"/>
        </w:rPr>
        <w:t xml:space="preserve">, with 18 health facilities </w:t>
      </w:r>
      <w:r w:rsidR="00DD726B" w:rsidRPr="00275399">
        <w:rPr>
          <w:u w:color="000000"/>
          <w:bdr w:val="nil"/>
          <w:lang w:val="en-US"/>
        </w:rPr>
        <w:t xml:space="preserve">that refer to </w:t>
      </w:r>
      <w:proofErr w:type="spellStart"/>
      <w:r w:rsidR="00DD726B" w:rsidRPr="00275399">
        <w:rPr>
          <w:u w:color="000000"/>
          <w:bdr w:val="nil"/>
          <w:lang w:val="en-US"/>
        </w:rPr>
        <w:t>Chitambo</w:t>
      </w:r>
      <w:proofErr w:type="spellEnd"/>
      <w:r w:rsidR="00DD726B" w:rsidRPr="00275399">
        <w:rPr>
          <w:u w:color="000000"/>
          <w:bdr w:val="nil"/>
          <w:lang w:val="en-US"/>
        </w:rPr>
        <w:t xml:space="preserve"> district</w:t>
      </w:r>
      <w:r w:rsidRPr="00275399">
        <w:rPr>
          <w:u w:color="000000"/>
          <w:bdr w:val="nil"/>
          <w:lang w:val="en-US"/>
        </w:rPr>
        <w:t xml:space="preserve"> hospital. Gen</w:t>
      </w:r>
      <w:r w:rsidR="00AB2E73" w:rsidRPr="00275399">
        <w:rPr>
          <w:u w:color="000000"/>
          <w:bdr w:val="nil"/>
          <w:lang w:val="en-US"/>
        </w:rPr>
        <w:t xml:space="preserve">erally, facilities are </w:t>
      </w:r>
      <w:r w:rsidRPr="00275399">
        <w:rPr>
          <w:u w:color="000000"/>
          <w:bdr w:val="nil"/>
          <w:lang w:val="en-US"/>
        </w:rPr>
        <w:t xml:space="preserve">understaffed with just one nurse (and </w:t>
      </w:r>
      <w:r w:rsidR="00D65552">
        <w:rPr>
          <w:u w:color="000000"/>
          <w:bdr w:val="nil"/>
          <w:lang w:val="en-US"/>
        </w:rPr>
        <w:t xml:space="preserve">sometimes </w:t>
      </w:r>
      <w:r w:rsidRPr="00275399">
        <w:rPr>
          <w:u w:color="000000"/>
          <w:bdr w:val="nil"/>
          <w:lang w:val="en-US"/>
        </w:rPr>
        <w:t xml:space="preserve">a midwife), supported by a number of community health volunteers. </w:t>
      </w:r>
      <w:r w:rsidR="0073692D" w:rsidRPr="00275399">
        <w:rPr>
          <w:u w:color="000000"/>
          <w:bdr w:val="nil"/>
          <w:lang w:val="en-US"/>
        </w:rPr>
        <w:t>Each facility has between 5 and 16 outreach posts that health staff and/or volunteers visit each m</w:t>
      </w:r>
      <w:r w:rsidR="00AB2E73" w:rsidRPr="00275399">
        <w:rPr>
          <w:u w:color="000000"/>
          <w:bdr w:val="nil"/>
          <w:lang w:val="en-US"/>
        </w:rPr>
        <w:t>onth to deliver health education</w:t>
      </w:r>
      <w:r w:rsidR="0073692D" w:rsidRPr="00275399">
        <w:rPr>
          <w:u w:color="000000"/>
          <w:bdr w:val="nil"/>
          <w:lang w:val="en-US"/>
        </w:rPr>
        <w:t xml:space="preserve"> sessions and provi</w:t>
      </w:r>
      <w:r w:rsidR="00AB46AC" w:rsidRPr="00275399">
        <w:rPr>
          <w:u w:color="000000"/>
          <w:bdr w:val="nil"/>
          <w:lang w:val="en-US"/>
        </w:rPr>
        <w:t>de</w:t>
      </w:r>
      <w:r w:rsidR="0073692D" w:rsidRPr="00275399">
        <w:rPr>
          <w:u w:color="000000"/>
          <w:bdr w:val="nil"/>
          <w:lang w:val="en-US"/>
        </w:rPr>
        <w:t xml:space="preserve"> basic health care such as vaccinations and family planning</w:t>
      </w:r>
      <w:r w:rsidR="00AB2E73" w:rsidRPr="00275399">
        <w:rPr>
          <w:u w:color="000000"/>
          <w:bdr w:val="nil"/>
          <w:lang w:val="en-US"/>
        </w:rPr>
        <w:t>.</w:t>
      </w:r>
      <w:r w:rsidRPr="00275399">
        <w:rPr>
          <w:u w:color="000000"/>
          <w:bdr w:val="nil"/>
          <w:lang w:val="en-US"/>
        </w:rPr>
        <w:t xml:space="preserve"> </w:t>
      </w:r>
      <w:r w:rsidR="00AB46AC" w:rsidRPr="00275399">
        <w:rPr>
          <w:u w:color="000000"/>
          <w:bdr w:val="nil"/>
          <w:lang w:val="en-US"/>
        </w:rPr>
        <w:t xml:space="preserve">These </w:t>
      </w:r>
      <w:r w:rsidRPr="00275399">
        <w:rPr>
          <w:u w:color="000000"/>
          <w:bdr w:val="nil"/>
          <w:lang w:val="en-US"/>
        </w:rPr>
        <w:t>volunteers are largely responsible for de</w:t>
      </w:r>
      <w:r w:rsidR="00AB2E73" w:rsidRPr="00275399">
        <w:rPr>
          <w:u w:color="000000"/>
          <w:bdr w:val="nil"/>
          <w:lang w:val="en-US"/>
        </w:rPr>
        <w:t>livering education at the outreach</w:t>
      </w:r>
      <w:r w:rsidRPr="00275399">
        <w:rPr>
          <w:u w:color="000000"/>
          <w:bdr w:val="nil"/>
          <w:lang w:val="en-US"/>
        </w:rPr>
        <w:t xml:space="preserve"> posts</w:t>
      </w:r>
      <w:r w:rsidR="00AB2E73" w:rsidRPr="00275399">
        <w:rPr>
          <w:u w:color="000000"/>
          <w:bdr w:val="nil"/>
          <w:lang w:val="en-US"/>
        </w:rPr>
        <w:t>, although health workers</w:t>
      </w:r>
      <w:r w:rsidR="00DF16BB" w:rsidRPr="00275399">
        <w:rPr>
          <w:u w:color="000000"/>
          <w:bdr w:val="nil"/>
          <w:lang w:val="en-US"/>
        </w:rPr>
        <w:t xml:space="preserve"> are</w:t>
      </w:r>
      <w:r w:rsidR="00AB46AC" w:rsidRPr="00275399">
        <w:rPr>
          <w:u w:color="000000"/>
          <w:bdr w:val="nil"/>
          <w:lang w:val="en-US"/>
        </w:rPr>
        <w:t xml:space="preserve"> </w:t>
      </w:r>
      <w:r w:rsidR="00DF16BB" w:rsidRPr="00275399">
        <w:rPr>
          <w:u w:color="000000"/>
          <w:bdr w:val="nil"/>
          <w:lang w:val="en-US"/>
        </w:rPr>
        <w:t>available to answer questions and explain any issues in more detail. In some facilities volunteers are</w:t>
      </w:r>
      <w:r w:rsidRPr="00275399">
        <w:rPr>
          <w:u w:color="000000"/>
          <w:bdr w:val="nil"/>
          <w:lang w:val="en-US"/>
        </w:rPr>
        <w:t xml:space="preserve"> supported by Certified Employees who are general members of staff but with no health or medical qualifications.</w:t>
      </w:r>
      <w:r w:rsidR="0073692D" w:rsidRPr="00275399">
        <w:rPr>
          <w:u w:color="000000"/>
          <w:bdr w:val="nil"/>
          <w:lang w:val="en-US"/>
        </w:rPr>
        <w:t xml:space="preserve"> Safe Motherhood Action Groups (SMAGs) have also been introduced </w:t>
      </w:r>
      <w:r w:rsidR="00AB46AC" w:rsidRPr="00275399">
        <w:rPr>
          <w:u w:color="000000"/>
          <w:bdr w:val="nil"/>
          <w:lang w:val="en-US"/>
        </w:rPr>
        <w:t xml:space="preserve">in </w:t>
      </w:r>
      <w:proofErr w:type="spellStart"/>
      <w:r w:rsidR="0073692D" w:rsidRPr="00275399">
        <w:rPr>
          <w:u w:color="000000"/>
          <w:bdr w:val="nil"/>
          <w:lang w:val="en-US"/>
        </w:rPr>
        <w:t>Serenje</w:t>
      </w:r>
      <w:proofErr w:type="spellEnd"/>
      <w:r w:rsidR="0073692D" w:rsidRPr="00275399">
        <w:rPr>
          <w:u w:color="000000"/>
          <w:bdr w:val="nil"/>
          <w:lang w:val="en-US"/>
        </w:rPr>
        <w:t xml:space="preserve"> District and are integrated with the outreach education</w:t>
      </w:r>
      <w:r w:rsidR="00AB46AC" w:rsidRPr="00275399">
        <w:rPr>
          <w:u w:color="000000"/>
          <w:bdr w:val="nil"/>
          <w:lang w:val="en-US"/>
        </w:rPr>
        <w:t xml:space="preserve"> teams</w:t>
      </w:r>
      <w:r w:rsidR="0073692D" w:rsidRPr="00275399">
        <w:rPr>
          <w:u w:color="000000"/>
          <w:bdr w:val="nil"/>
          <w:lang w:val="en-US"/>
        </w:rPr>
        <w:t xml:space="preserve">, </w:t>
      </w:r>
      <w:r w:rsidR="0073692D" w:rsidRPr="00275399">
        <w:rPr>
          <w:u w:color="000000"/>
          <w:bdr w:val="nil"/>
          <w:lang w:val="en-US"/>
        </w:rPr>
        <w:t>with the role of identifying pregnant women that are at risk, encouraging them to deliver in facilities, and providing a bicycle ambulance for emergency cases.</w:t>
      </w:r>
    </w:p>
    <w:p w14:paraId="40C8400E" w14:textId="1279AE02" w:rsidR="001A52EF" w:rsidRDefault="00336895" w:rsidP="00433B2F">
      <w:pPr>
        <w:rPr>
          <w:u w:color="000000"/>
          <w:bdr w:val="nil"/>
          <w:lang w:val="en-US"/>
        </w:rPr>
      </w:pPr>
      <w:r w:rsidRPr="00275399">
        <w:rPr>
          <w:u w:color="000000"/>
          <w:bdr w:val="nil"/>
          <w:lang w:val="en-US"/>
        </w:rPr>
        <w:t xml:space="preserve">The Ministry of Health selected eight educational films produced in the local language, Bemba, by Medical Aid Films. Each film </w:t>
      </w:r>
      <w:r w:rsidR="00983826">
        <w:rPr>
          <w:u w:color="000000"/>
          <w:bdr w:val="nil"/>
          <w:lang w:val="en-US"/>
        </w:rPr>
        <w:t xml:space="preserve">aims to provide a factual health education message and </w:t>
      </w:r>
      <w:r w:rsidRPr="00275399">
        <w:rPr>
          <w:u w:color="000000"/>
          <w:bdr w:val="nil"/>
          <w:lang w:val="en-US"/>
        </w:rPr>
        <w:t>covers a different topic</w:t>
      </w:r>
      <w:r w:rsidR="00E13FE2" w:rsidRPr="00275399">
        <w:rPr>
          <w:u w:color="000000"/>
          <w:bdr w:val="nil"/>
          <w:lang w:val="en-US"/>
        </w:rPr>
        <w:t>: w</w:t>
      </w:r>
      <w:r w:rsidR="00154229" w:rsidRPr="00275399">
        <w:rPr>
          <w:u w:color="000000"/>
          <w:bdr w:val="nil"/>
          <w:lang w:val="en-US"/>
        </w:rPr>
        <w:t>arning signs in pregnancy</w:t>
      </w:r>
      <w:r w:rsidR="00E13FE2" w:rsidRPr="00275399">
        <w:rPr>
          <w:u w:color="000000"/>
          <w:bdr w:val="nil"/>
          <w:lang w:val="en-US"/>
        </w:rPr>
        <w:t>, what pregnant women need to eat, focused antena</w:t>
      </w:r>
      <w:r w:rsidR="00983826">
        <w:rPr>
          <w:u w:color="000000"/>
          <w:bdr w:val="nil"/>
          <w:lang w:val="en-US"/>
        </w:rPr>
        <w:t>ta</w:t>
      </w:r>
      <w:r w:rsidR="00E13FE2" w:rsidRPr="00275399">
        <w:rPr>
          <w:u w:color="000000"/>
          <w:bdr w:val="nil"/>
          <w:lang w:val="en-US"/>
        </w:rPr>
        <w:t>l care, the first hours after delivery, breastfeeding, what and when to feed your child, the sick child and cervical cancer. All the films are available to view and download for free from the Medical Aid Films website (</w:t>
      </w:r>
      <w:hyperlink r:id="rId11" w:history="1">
        <w:r w:rsidR="00E13FE2" w:rsidRPr="00275399">
          <w:rPr>
            <w:rStyle w:val="Hyperlink"/>
            <w:bdr w:val="nil"/>
            <w:lang w:val="en-US"/>
          </w:rPr>
          <w:t>www.medicalaidfilms.org</w:t>
        </w:r>
      </w:hyperlink>
      <w:r w:rsidR="00E13FE2" w:rsidRPr="00275399">
        <w:rPr>
          <w:u w:color="000000"/>
          <w:bdr w:val="nil"/>
          <w:lang w:val="en-US"/>
        </w:rPr>
        <w:t xml:space="preserve">). </w:t>
      </w:r>
      <w:r w:rsidR="00CC3892" w:rsidRPr="00275399">
        <w:rPr>
          <w:u w:color="000000"/>
          <w:bdr w:val="nil"/>
          <w:lang w:val="en-US"/>
        </w:rPr>
        <w:t xml:space="preserve">Films were shown as part of the </w:t>
      </w:r>
      <w:r w:rsidR="00CA4E1C" w:rsidRPr="00275399">
        <w:rPr>
          <w:u w:color="000000"/>
          <w:bdr w:val="nil"/>
          <w:lang w:val="en-US"/>
        </w:rPr>
        <w:t>health education outreach session</w:t>
      </w:r>
      <w:r w:rsidR="00CC3892" w:rsidRPr="00275399">
        <w:rPr>
          <w:u w:color="000000"/>
          <w:bdr w:val="nil"/>
          <w:lang w:val="en-US"/>
        </w:rPr>
        <w:t>s run by the health facilities;</w:t>
      </w:r>
      <w:r w:rsidR="00CA4E1C" w:rsidRPr="00275399">
        <w:rPr>
          <w:u w:color="000000"/>
          <w:bdr w:val="nil"/>
          <w:lang w:val="en-US"/>
        </w:rPr>
        <w:t xml:space="preserve"> four films </w:t>
      </w:r>
      <w:r w:rsidR="00CC3892" w:rsidRPr="00275399">
        <w:rPr>
          <w:u w:color="000000"/>
          <w:bdr w:val="nil"/>
          <w:lang w:val="en-US"/>
        </w:rPr>
        <w:t xml:space="preserve">were screened </w:t>
      </w:r>
      <w:r w:rsidR="00CA4E1C" w:rsidRPr="00275399">
        <w:rPr>
          <w:u w:color="000000"/>
          <w:bdr w:val="nil"/>
          <w:lang w:val="en-US"/>
        </w:rPr>
        <w:t xml:space="preserve">at each outreach post per month. </w:t>
      </w:r>
      <w:r w:rsidR="00CC3892" w:rsidRPr="00275399">
        <w:rPr>
          <w:u w:color="000000"/>
          <w:bdr w:val="nil"/>
          <w:lang w:val="en-US"/>
        </w:rPr>
        <w:t>T</w:t>
      </w:r>
      <w:r w:rsidR="001A52EF" w:rsidRPr="00275399">
        <w:rPr>
          <w:u w:color="000000"/>
          <w:bdr w:val="nil"/>
          <w:lang w:val="en-US"/>
        </w:rPr>
        <w:t xml:space="preserve">hree sets of </w:t>
      </w:r>
      <w:r w:rsidR="00CC3892" w:rsidRPr="00275399">
        <w:rPr>
          <w:u w:color="000000"/>
          <w:bdr w:val="nil"/>
          <w:lang w:val="en-US"/>
        </w:rPr>
        <w:t xml:space="preserve">film screening </w:t>
      </w:r>
      <w:r w:rsidR="001A52EF" w:rsidRPr="00275399">
        <w:rPr>
          <w:u w:color="000000"/>
          <w:bdr w:val="nil"/>
          <w:lang w:val="en-US"/>
        </w:rPr>
        <w:t>equipment (handhe</w:t>
      </w:r>
      <w:r w:rsidR="0073692D" w:rsidRPr="00275399">
        <w:rPr>
          <w:u w:color="000000"/>
          <w:bdr w:val="nil"/>
          <w:lang w:val="en-US"/>
        </w:rPr>
        <w:t xml:space="preserve">ld projector, speakers, screen and </w:t>
      </w:r>
      <w:r w:rsidR="0073692D" w:rsidRPr="00275399">
        <w:rPr>
          <w:u w:color="000000"/>
          <w:bdr w:val="nil"/>
          <w:lang w:val="en-US"/>
        </w:rPr>
        <w:lastRenderedPageBreak/>
        <w:t>external battery pack</w:t>
      </w:r>
      <w:r w:rsidR="001A52EF" w:rsidRPr="00275399">
        <w:rPr>
          <w:u w:color="000000"/>
          <w:bdr w:val="nil"/>
          <w:lang w:val="en-US"/>
        </w:rPr>
        <w:t xml:space="preserve">) were </w:t>
      </w:r>
      <w:r w:rsidR="0073692D" w:rsidRPr="00275399">
        <w:rPr>
          <w:u w:color="000000"/>
          <w:bdr w:val="nil"/>
          <w:lang w:val="en-US"/>
        </w:rPr>
        <w:t xml:space="preserve">provided to the </w:t>
      </w:r>
      <w:r w:rsidR="00CC3892" w:rsidRPr="00275399">
        <w:rPr>
          <w:u w:color="000000"/>
          <w:bdr w:val="nil"/>
          <w:lang w:val="en-US"/>
        </w:rPr>
        <w:t xml:space="preserve">district health team, and </w:t>
      </w:r>
      <w:r w:rsidR="0073692D" w:rsidRPr="00275399">
        <w:rPr>
          <w:u w:color="000000"/>
          <w:bdr w:val="nil"/>
          <w:lang w:val="en-US"/>
        </w:rPr>
        <w:t xml:space="preserve">53 staff and volunteers were trained in using the equipment and how to integrate the screening into their sessions. </w:t>
      </w:r>
      <w:r w:rsidR="00EF57E4" w:rsidRPr="00275399">
        <w:rPr>
          <w:u w:color="000000"/>
          <w:bdr w:val="nil"/>
          <w:lang w:val="en-US"/>
        </w:rPr>
        <w:t xml:space="preserve">One </w:t>
      </w:r>
      <w:r w:rsidR="008F138A" w:rsidRPr="00275399">
        <w:rPr>
          <w:u w:color="000000"/>
          <w:bdr w:val="nil"/>
          <w:lang w:val="en-US"/>
        </w:rPr>
        <w:t>set of equipment</w:t>
      </w:r>
      <w:r w:rsidR="00EF57E4" w:rsidRPr="00275399">
        <w:rPr>
          <w:u w:color="000000"/>
          <w:bdr w:val="nil"/>
          <w:lang w:val="en-US"/>
        </w:rPr>
        <w:t xml:space="preserve"> was used to screen films in health posts in </w:t>
      </w:r>
      <w:proofErr w:type="spellStart"/>
      <w:r w:rsidR="00EF57E4" w:rsidRPr="00275399">
        <w:rPr>
          <w:u w:color="000000"/>
          <w:bdr w:val="nil"/>
          <w:lang w:val="en-US"/>
        </w:rPr>
        <w:t>Mulilima</w:t>
      </w:r>
      <w:proofErr w:type="spellEnd"/>
      <w:r w:rsidR="00EF57E4" w:rsidRPr="00275399">
        <w:rPr>
          <w:u w:color="000000"/>
          <w:bdr w:val="nil"/>
          <w:lang w:val="en-US"/>
        </w:rPr>
        <w:t xml:space="preserve"> and </w:t>
      </w:r>
      <w:proofErr w:type="spellStart"/>
      <w:r w:rsidR="00EF57E4" w:rsidRPr="00275399">
        <w:rPr>
          <w:u w:color="000000"/>
          <w:bdr w:val="nil"/>
          <w:lang w:val="en-US"/>
        </w:rPr>
        <w:t>Nchimishi</w:t>
      </w:r>
      <w:proofErr w:type="spellEnd"/>
      <w:r w:rsidR="00EF57E4" w:rsidRPr="00275399">
        <w:rPr>
          <w:u w:color="000000"/>
          <w:bdr w:val="nil"/>
          <w:lang w:val="en-US"/>
        </w:rPr>
        <w:t xml:space="preserve">, one for screenings in </w:t>
      </w:r>
      <w:proofErr w:type="spellStart"/>
      <w:r w:rsidR="00EF57E4" w:rsidRPr="00275399">
        <w:rPr>
          <w:u w:color="000000"/>
          <w:bdr w:val="nil"/>
          <w:lang w:val="en-US"/>
        </w:rPr>
        <w:t>Chibobo</w:t>
      </w:r>
      <w:proofErr w:type="spellEnd"/>
      <w:r w:rsidR="00EF57E4" w:rsidRPr="00275399">
        <w:rPr>
          <w:u w:color="000000"/>
          <w:bdr w:val="nil"/>
          <w:lang w:val="en-US"/>
        </w:rPr>
        <w:t xml:space="preserve"> and </w:t>
      </w:r>
      <w:proofErr w:type="spellStart"/>
      <w:r w:rsidR="00EF57E4" w:rsidRPr="00275399">
        <w:rPr>
          <w:u w:color="000000"/>
          <w:bdr w:val="nil"/>
          <w:lang w:val="en-US"/>
        </w:rPr>
        <w:t>Kabundi</w:t>
      </w:r>
      <w:proofErr w:type="spellEnd"/>
      <w:r w:rsidR="00EF57E4" w:rsidRPr="00275399">
        <w:rPr>
          <w:u w:color="000000"/>
          <w:bdr w:val="nil"/>
          <w:lang w:val="en-US"/>
        </w:rPr>
        <w:t xml:space="preserve">, and one </w:t>
      </w:r>
      <w:r w:rsidR="008F138A" w:rsidRPr="00275399">
        <w:rPr>
          <w:u w:color="000000"/>
          <w:bdr w:val="nil"/>
          <w:lang w:val="en-US"/>
        </w:rPr>
        <w:t xml:space="preserve">for </w:t>
      </w:r>
      <w:r w:rsidR="00EF57E4" w:rsidRPr="00275399">
        <w:rPr>
          <w:u w:color="000000"/>
          <w:bdr w:val="nil"/>
          <w:lang w:val="en-US"/>
        </w:rPr>
        <w:t xml:space="preserve">health posts in </w:t>
      </w:r>
      <w:r w:rsidR="008F138A" w:rsidRPr="00275399">
        <w:rPr>
          <w:u w:color="000000"/>
          <w:bdr w:val="nil"/>
          <w:lang w:val="en-US"/>
        </w:rPr>
        <w:t xml:space="preserve">Kabamba, </w:t>
      </w:r>
      <w:proofErr w:type="spellStart"/>
      <w:r w:rsidR="008F138A" w:rsidRPr="00275399">
        <w:rPr>
          <w:u w:color="000000"/>
          <w:bdr w:val="nil"/>
          <w:lang w:val="en-US"/>
        </w:rPr>
        <w:t>Kanona</w:t>
      </w:r>
      <w:proofErr w:type="spellEnd"/>
      <w:r w:rsidR="008F138A" w:rsidRPr="00275399">
        <w:rPr>
          <w:u w:color="000000"/>
          <w:bdr w:val="nil"/>
          <w:lang w:val="en-US"/>
        </w:rPr>
        <w:t xml:space="preserve"> and </w:t>
      </w:r>
      <w:proofErr w:type="spellStart"/>
      <w:r w:rsidR="008F138A" w:rsidRPr="00275399">
        <w:rPr>
          <w:u w:color="000000"/>
          <w:bdr w:val="nil"/>
          <w:lang w:val="en-US"/>
        </w:rPr>
        <w:t>Miswema</w:t>
      </w:r>
      <w:proofErr w:type="spellEnd"/>
      <w:r w:rsidR="008F138A" w:rsidRPr="00275399">
        <w:rPr>
          <w:u w:color="000000"/>
          <w:bdr w:val="nil"/>
          <w:lang w:val="en-US"/>
        </w:rPr>
        <w:t xml:space="preserve">. </w:t>
      </w:r>
      <w:r w:rsidR="00762A20" w:rsidRPr="00275399">
        <w:rPr>
          <w:u w:color="000000"/>
          <w:bdr w:val="nil"/>
          <w:lang w:val="en-US"/>
        </w:rPr>
        <w:t xml:space="preserve">The </w:t>
      </w:r>
      <w:r w:rsidR="00CC3892" w:rsidRPr="00275399">
        <w:rPr>
          <w:u w:color="000000"/>
          <w:bdr w:val="nil"/>
          <w:lang w:val="en-US"/>
        </w:rPr>
        <w:t>first films were screened in</w:t>
      </w:r>
      <w:r w:rsidR="0073692D" w:rsidRPr="00275399">
        <w:rPr>
          <w:u w:color="000000"/>
          <w:bdr w:val="nil"/>
          <w:lang w:val="en-US"/>
        </w:rPr>
        <w:t xml:space="preserve"> May 2015, </w:t>
      </w:r>
      <w:r w:rsidR="00CC3892" w:rsidRPr="00275399">
        <w:rPr>
          <w:u w:color="000000"/>
          <w:bdr w:val="nil"/>
          <w:lang w:val="en-US"/>
        </w:rPr>
        <w:t>and they continue to be shown, organi</w:t>
      </w:r>
      <w:r w:rsidR="001D39FD">
        <w:rPr>
          <w:u w:color="000000"/>
          <w:bdr w:val="nil"/>
          <w:lang w:val="en-US"/>
        </w:rPr>
        <w:t>z</w:t>
      </w:r>
      <w:r w:rsidR="00CC3892" w:rsidRPr="00275399">
        <w:rPr>
          <w:u w:color="000000"/>
          <w:bdr w:val="nil"/>
          <w:lang w:val="en-US"/>
        </w:rPr>
        <w:t xml:space="preserve">ed </w:t>
      </w:r>
      <w:r w:rsidR="0073692D" w:rsidRPr="00275399">
        <w:rPr>
          <w:u w:color="000000"/>
          <w:bdr w:val="nil"/>
          <w:lang w:val="en-US"/>
        </w:rPr>
        <w:t>by the district environmental health team, wit</w:t>
      </w:r>
      <w:r w:rsidR="00CA4E1C" w:rsidRPr="00275399">
        <w:rPr>
          <w:u w:color="000000"/>
          <w:bdr w:val="nil"/>
          <w:lang w:val="en-US"/>
        </w:rPr>
        <w:t>hout</w:t>
      </w:r>
      <w:r w:rsidR="0073692D" w:rsidRPr="00275399">
        <w:rPr>
          <w:u w:color="000000"/>
          <w:bdr w:val="nil"/>
          <w:lang w:val="en-US"/>
        </w:rPr>
        <w:t xml:space="preserve"> financial </w:t>
      </w:r>
      <w:r w:rsidR="00762A20" w:rsidRPr="00275399">
        <w:rPr>
          <w:u w:color="000000"/>
          <w:bdr w:val="nil"/>
          <w:lang w:val="en-US"/>
        </w:rPr>
        <w:t>support from Medical Aid Films.</w:t>
      </w:r>
    </w:p>
    <w:p w14:paraId="2B645FDF" w14:textId="628460A6" w:rsidR="001A52EF" w:rsidRDefault="00D44C1E" w:rsidP="00427F69">
      <w:pPr>
        <w:rPr>
          <w:rFonts w:eastAsia="Calibri"/>
          <w:color w:val="000000"/>
          <w:szCs w:val="24"/>
          <w:u w:color="000000"/>
          <w:bdr w:val="nil"/>
          <w:lang w:val="en-US"/>
        </w:rPr>
      </w:pPr>
      <w:r w:rsidRPr="00275399">
        <w:rPr>
          <w:u w:color="000000"/>
          <w:bdr w:val="nil"/>
          <w:lang w:val="en-US"/>
        </w:rPr>
        <w:t xml:space="preserve">Monitoring data from </w:t>
      </w:r>
      <w:r w:rsidR="00CC3892" w:rsidRPr="00275399">
        <w:rPr>
          <w:u w:color="000000"/>
          <w:bdr w:val="nil"/>
          <w:lang w:val="en-US"/>
        </w:rPr>
        <w:t>May-Aug</w:t>
      </w:r>
      <w:r w:rsidRPr="00275399">
        <w:rPr>
          <w:u w:color="000000"/>
          <w:bdr w:val="nil"/>
          <w:lang w:val="en-US"/>
        </w:rPr>
        <w:t xml:space="preserve">ust 2015 indicated that </w:t>
      </w:r>
      <w:r w:rsidR="00E44A2E" w:rsidRPr="00275399">
        <w:rPr>
          <w:u w:color="000000"/>
          <w:bdr w:val="nil"/>
          <w:lang w:val="en-US"/>
        </w:rPr>
        <w:t>an average of 4,359 individuals attended screenings</w:t>
      </w:r>
      <w:r w:rsidR="00524946" w:rsidRPr="00275399">
        <w:rPr>
          <w:u w:color="000000"/>
          <w:bdr w:val="nil"/>
          <w:lang w:val="en-US"/>
        </w:rPr>
        <w:t xml:space="preserve"> each month (</w:t>
      </w:r>
      <w:r w:rsidRPr="00275399">
        <w:rPr>
          <w:u w:color="000000"/>
          <w:bdr w:val="nil"/>
          <w:lang w:val="en-US"/>
        </w:rPr>
        <w:t>o</w:t>
      </w:r>
      <w:r w:rsidR="00524946" w:rsidRPr="00275399">
        <w:rPr>
          <w:u w:color="000000"/>
          <w:bdr w:val="nil"/>
          <w:lang w:val="en-US"/>
        </w:rPr>
        <w:t>ut o</w:t>
      </w:r>
      <w:r w:rsidR="00E44A2E" w:rsidRPr="00275399">
        <w:rPr>
          <w:u w:color="000000"/>
          <w:bdr w:val="nil"/>
          <w:lang w:val="en-US"/>
        </w:rPr>
        <w:t>f the total 17,266</w:t>
      </w:r>
      <w:r w:rsidR="00524946" w:rsidRPr="00275399">
        <w:rPr>
          <w:u w:color="000000"/>
          <w:bdr w:val="nil"/>
          <w:lang w:val="en-US"/>
        </w:rPr>
        <w:t xml:space="preserve"> attendees recorded</w:t>
      </w:r>
      <w:r w:rsidR="00E44A2E" w:rsidRPr="00275399">
        <w:rPr>
          <w:u w:color="000000"/>
          <w:bdr w:val="nil"/>
          <w:lang w:val="en-US"/>
        </w:rPr>
        <w:t>, it is assumed that many are repeat viewers)</w:t>
      </w:r>
      <w:r w:rsidR="00B86201" w:rsidRPr="00275399">
        <w:rPr>
          <w:u w:color="000000"/>
          <w:bdr w:val="nil"/>
          <w:lang w:val="en-US"/>
        </w:rPr>
        <w:t xml:space="preserve"> </w:t>
      </w:r>
      <w:r w:rsidR="00895982">
        <w:rPr>
          <w:u w:color="000000"/>
          <w:bdr w:val="nil"/>
          <w:lang w:val="en-US"/>
        </w:rPr>
        <w:t>(</w:t>
      </w:r>
      <w:r w:rsidR="00895982" w:rsidRPr="0080720D">
        <w:rPr>
          <w:b/>
          <w:bCs/>
          <w:u w:color="000000"/>
          <w:bdr w:val="nil"/>
          <w:lang w:val="en-US"/>
        </w:rPr>
        <w:t>Table 2</w:t>
      </w:r>
      <w:r w:rsidR="00895982">
        <w:rPr>
          <w:u w:color="000000"/>
          <w:bdr w:val="nil"/>
          <w:lang w:val="en-US"/>
        </w:rPr>
        <w:t>)</w:t>
      </w:r>
      <w:r w:rsidR="00E44A2E" w:rsidRPr="00275399">
        <w:rPr>
          <w:u w:color="000000"/>
          <w:bdr w:val="nil"/>
          <w:lang w:val="en-US"/>
        </w:rPr>
        <w:t xml:space="preserve">. </w:t>
      </w:r>
      <w:r w:rsidRPr="00275399">
        <w:rPr>
          <w:u w:color="000000"/>
          <w:bdr w:val="nil"/>
          <w:lang w:val="en-US"/>
        </w:rPr>
        <w:t>Informal</w:t>
      </w:r>
      <w:r w:rsidR="00AB2E73" w:rsidRPr="00275399">
        <w:rPr>
          <w:u w:color="000000"/>
          <w:bdr w:val="nil"/>
          <w:lang w:val="en-US"/>
        </w:rPr>
        <w:t xml:space="preserve"> interviews </w:t>
      </w:r>
      <w:r w:rsidR="00912849" w:rsidRPr="00275399">
        <w:rPr>
          <w:u w:color="000000"/>
          <w:bdr w:val="nil"/>
          <w:lang w:val="en-US"/>
        </w:rPr>
        <w:t xml:space="preserve">with health workers </w:t>
      </w:r>
      <w:r w:rsidR="00912849" w:rsidRPr="00E20267">
        <w:rPr>
          <w:u w:color="000000"/>
          <w:bdr w:val="nil"/>
          <w:lang w:val="en-US"/>
        </w:rPr>
        <w:t xml:space="preserve">and </w:t>
      </w:r>
      <w:r w:rsidR="00E20267">
        <w:rPr>
          <w:u w:color="000000"/>
          <w:bdr w:val="nil"/>
          <w:lang w:val="en-US"/>
        </w:rPr>
        <w:t>district environmental health team</w:t>
      </w:r>
      <w:r w:rsidR="00764C6A" w:rsidRPr="00E20267">
        <w:rPr>
          <w:u w:color="000000"/>
          <w:bdr w:val="nil"/>
          <w:lang w:val="en-US"/>
        </w:rPr>
        <w:t xml:space="preserve"> members</w:t>
      </w:r>
      <w:r w:rsidR="00912849" w:rsidRPr="00275399">
        <w:rPr>
          <w:u w:color="000000"/>
          <w:bdr w:val="nil"/>
          <w:lang w:val="en-US"/>
        </w:rPr>
        <w:t xml:space="preserve"> </w:t>
      </w:r>
      <w:r w:rsidR="00912849" w:rsidRPr="00275399">
        <w:rPr>
          <w:u w:color="000000"/>
          <w:bdr w:val="nil"/>
          <w:lang w:val="en-US"/>
        </w:rPr>
        <w:t xml:space="preserve">confirmed the value of the films to the communities and </w:t>
      </w:r>
      <w:r w:rsidRPr="00275399">
        <w:rPr>
          <w:u w:color="000000"/>
          <w:bdr w:val="nil"/>
          <w:lang w:val="en-US"/>
        </w:rPr>
        <w:t>suggested</w:t>
      </w:r>
      <w:r w:rsidR="00912849" w:rsidRPr="00275399">
        <w:rPr>
          <w:u w:color="000000"/>
          <w:bdr w:val="nil"/>
          <w:lang w:val="en-US"/>
        </w:rPr>
        <w:t xml:space="preserve"> </w:t>
      </w:r>
      <w:r w:rsidRPr="00275399">
        <w:rPr>
          <w:u w:color="000000"/>
          <w:bdr w:val="nil"/>
          <w:lang w:val="en-US"/>
        </w:rPr>
        <w:t>trends towards</w:t>
      </w:r>
      <w:r w:rsidR="00912849" w:rsidRPr="00275399">
        <w:rPr>
          <w:u w:color="000000"/>
          <w:bdr w:val="nil"/>
          <w:lang w:val="en-US"/>
        </w:rPr>
        <w:t xml:space="preserve"> </w:t>
      </w:r>
      <w:r w:rsidRPr="00275399">
        <w:rPr>
          <w:u w:color="000000"/>
          <w:bdr w:val="nil"/>
          <w:lang w:val="en-US"/>
        </w:rPr>
        <w:t>more women attending</w:t>
      </w:r>
      <w:r w:rsidR="00912849" w:rsidRPr="00275399">
        <w:rPr>
          <w:u w:color="000000"/>
          <w:bdr w:val="nil"/>
          <w:lang w:val="en-US"/>
        </w:rPr>
        <w:t xml:space="preserve"> ANC, </w:t>
      </w:r>
      <w:r w:rsidRPr="00275399">
        <w:rPr>
          <w:u w:color="000000"/>
          <w:bdr w:val="nil"/>
          <w:lang w:val="en-US"/>
        </w:rPr>
        <w:t>more</w:t>
      </w:r>
      <w:r w:rsidR="00912849" w:rsidRPr="00275399">
        <w:rPr>
          <w:u w:color="000000"/>
          <w:bdr w:val="nil"/>
          <w:lang w:val="en-US"/>
        </w:rPr>
        <w:t xml:space="preserve"> </w:t>
      </w:r>
      <w:r w:rsidRPr="00275399">
        <w:rPr>
          <w:u w:color="000000"/>
          <w:bdr w:val="nil"/>
          <w:lang w:val="en-US"/>
        </w:rPr>
        <w:t xml:space="preserve">women giving birth in </w:t>
      </w:r>
      <w:r w:rsidR="00912849" w:rsidRPr="00275399">
        <w:rPr>
          <w:u w:color="000000"/>
          <w:bdr w:val="nil"/>
          <w:lang w:val="en-US"/>
        </w:rPr>
        <w:t>facil</w:t>
      </w:r>
      <w:r w:rsidRPr="00275399">
        <w:rPr>
          <w:u w:color="000000"/>
          <w:bdr w:val="nil"/>
          <w:lang w:val="en-US"/>
        </w:rPr>
        <w:t xml:space="preserve">ities </w:t>
      </w:r>
      <w:r w:rsidR="00912849" w:rsidRPr="00275399">
        <w:rPr>
          <w:u w:color="000000"/>
          <w:bdr w:val="nil"/>
          <w:lang w:val="en-US"/>
        </w:rPr>
        <w:t xml:space="preserve">and more timely </w:t>
      </w:r>
      <w:r w:rsidRPr="00275399">
        <w:rPr>
          <w:u w:color="000000"/>
          <w:bdr w:val="nil"/>
          <w:lang w:val="en-US"/>
        </w:rPr>
        <w:t>care seeking</w:t>
      </w:r>
      <w:r w:rsidR="00912849" w:rsidRPr="00275399">
        <w:rPr>
          <w:u w:color="000000"/>
          <w:bdr w:val="nil"/>
          <w:lang w:val="en-US"/>
        </w:rPr>
        <w:t xml:space="preserve"> for child </w:t>
      </w:r>
      <w:r w:rsidRPr="00275399">
        <w:rPr>
          <w:u w:color="000000"/>
          <w:bdr w:val="nil"/>
          <w:lang w:val="en-US"/>
        </w:rPr>
        <w:t>illness</w:t>
      </w:r>
      <w:r w:rsidR="00912849" w:rsidRPr="00275399">
        <w:rPr>
          <w:u w:color="000000"/>
          <w:bdr w:val="nil"/>
          <w:lang w:val="en-US"/>
        </w:rPr>
        <w:t xml:space="preserve">. </w:t>
      </w:r>
      <w:r w:rsidRPr="00275399">
        <w:rPr>
          <w:u w:color="000000"/>
          <w:bdr w:val="nil"/>
          <w:lang w:val="en-US"/>
        </w:rPr>
        <w:t>Health workers</w:t>
      </w:r>
      <w:r w:rsidR="00DA6F82" w:rsidRPr="00275399">
        <w:rPr>
          <w:u w:color="000000"/>
          <w:bdr w:val="nil"/>
          <w:lang w:val="en-US"/>
        </w:rPr>
        <w:t xml:space="preserve"> also </w:t>
      </w:r>
      <w:r w:rsidRPr="00275399">
        <w:rPr>
          <w:u w:color="000000"/>
          <w:bdr w:val="nil"/>
          <w:lang w:val="en-US"/>
        </w:rPr>
        <w:t>indicated an</w:t>
      </w:r>
      <w:r w:rsidR="00912849" w:rsidRPr="00275399">
        <w:rPr>
          <w:u w:color="000000"/>
          <w:bdr w:val="nil"/>
          <w:lang w:val="en-US"/>
        </w:rPr>
        <w:t xml:space="preserve"> increase</w:t>
      </w:r>
      <w:r w:rsidRPr="00275399">
        <w:rPr>
          <w:u w:color="000000"/>
          <w:bdr w:val="nil"/>
          <w:lang w:val="en-US"/>
        </w:rPr>
        <w:t xml:space="preserve"> in</w:t>
      </w:r>
      <w:r w:rsidR="00912849" w:rsidRPr="00275399">
        <w:rPr>
          <w:u w:color="000000"/>
          <w:bdr w:val="nil"/>
          <w:lang w:val="en-US"/>
        </w:rPr>
        <w:t xml:space="preserve"> men’s involvement in ANC and child health a</w:t>
      </w:r>
      <w:r w:rsidRPr="00275399">
        <w:rPr>
          <w:u w:color="000000"/>
          <w:bdr w:val="nil"/>
          <w:lang w:val="en-US"/>
        </w:rPr>
        <w:t>s well as more men accompanying women to facilities to give birth</w:t>
      </w:r>
      <w:r w:rsidR="00912849" w:rsidRPr="00275399">
        <w:rPr>
          <w:u w:color="000000"/>
          <w:bdr w:val="nil"/>
          <w:lang w:val="en-US"/>
        </w:rPr>
        <w:t xml:space="preserve"> </w:t>
      </w:r>
      <w:r w:rsidR="00DA6F82" w:rsidRPr="00275399">
        <w:rPr>
          <w:u w:color="000000"/>
          <w:bdr w:val="nil"/>
          <w:lang w:val="en-US"/>
        </w:rPr>
        <w:t xml:space="preserve">and attributed this to the high </w:t>
      </w:r>
      <w:r w:rsidR="00036601" w:rsidRPr="00275399">
        <w:rPr>
          <w:u w:color="000000"/>
          <w:bdr w:val="nil"/>
          <w:lang w:val="en-US"/>
        </w:rPr>
        <w:t>number of men watching the film</w:t>
      </w:r>
      <w:r w:rsidR="00DA6F82" w:rsidRPr="00275399">
        <w:rPr>
          <w:u w:color="000000"/>
          <w:bdr w:val="nil"/>
          <w:lang w:val="en-US"/>
        </w:rPr>
        <w:t>s</w:t>
      </w:r>
      <w:r w:rsidR="00912849" w:rsidRPr="00275399">
        <w:rPr>
          <w:u w:color="000000"/>
          <w:bdr w:val="nil"/>
          <w:lang w:val="en-US"/>
        </w:rPr>
        <w:t xml:space="preserve">. </w:t>
      </w:r>
      <w:r w:rsidR="00036601" w:rsidRPr="00275399">
        <w:rPr>
          <w:u w:color="000000"/>
          <w:bdr w:val="nil"/>
          <w:lang w:val="en-US"/>
        </w:rPr>
        <w:t>This was an unexpected outcome of the project, because the educational film content was aimed at a female audience.</w:t>
      </w:r>
      <w:r w:rsidRPr="00275399">
        <w:rPr>
          <w:u w:color="000000"/>
          <w:bdr w:val="nil"/>
          <w:lang w:val="en-US"/>
        </w:rPr>
        <w:t xml:space="preserve"> This prompted the project team to explore in more detail</w:t>
      </w:r>
      <w:r w:rsidR="00224BCC" w:rsidRPr="00275399">
        <w:rPr>
          <w:u w:color="000000"/>
          <w:bdr w:val="nil"/>
          <w:lang w:val="en-US"/>
        </w:rPr>
        <w:t>, in a</w:t>
      </w:r>
      <w:r w:rsidRPr="00275399">
        <w:rPr>
          <w:u w:color="000000"/>
          <w:bdr w:val="nil"/>
          <w:lang w:val="en-US"/>
        </w:rPr>
        <w:t xml:space="preserve"> </w:t>
      </w:r>
      <w:r w:rsidR="00224BCC" w:rsidRPr="00275399">
        <w:rPr>
          <w:u w:color="000000"/>
          <w:bdr w:val="nil"/>
          <w:lang w:val="en-US"/>
        </w:rPr>
        <w:t xml:space="preserve">qualitative study, </w:t>
      </w:r>
      <w:r w:rsidRPr="00275399">
        <w:rPr>
          <w:u w:color="000000"/>
          <w:bdr w:val="nil"/>
          <w:lang w:val="en-US"/>
        </w:rPr>
        <w:t xml:space="preserve">the </w:t>
      </w:r>
      <w:r w:rsidRPr="00275399">
        <w:rPr>
          <w:rFonts w:eastAsia="Calibri"/>
          <w:color w:val="000000"/>
          <w:szCs w:val="24"/>
          <w:u w:color="000000"/>
          <w:bdr w:val="nil"/>
          <w:lang w:val="en-US"/>
        </w:rPr>
        <w:t xml:space="preserve">acceptability of the educational films, their influence on men’s and women’s knowledge and behavior in relation to maternal and child health and gender-specific responses to the film content. </w:t>
      </w:r>
    </w:p>
    <w:p w14:paraId="306EDB21" w14:textId="77777777" w:rsidR="00B31855" w:rsidRDefault="00B31855" w:rsidP="007A3D73">
      <w:pPr>
        <w:spacing w:before="60" w:after="60"/>
        <w:rPr>
          <w:rFonts w:ascii="Calibri" w:eastAsia="Calibri" w:hAnsi="Calibri" w:cs="Times New Roman"/>
          <w:b/>
          <w:bCs/>
          <w:color w:val="000000"/>
          <w:sz w:val="18"/>
          <w:szCs w:val="18"/>
          <w:u w:color="000000"/>
          <w:bdr w:val="nil"/>
        </w:rPr>
        <w:sectPr w:rsidR="00B31855" w:rsidSect="00180FE0">
          <w:endnotePr>
            <w:numFmt w:val="decimal"/>
          </w:endnotePr>
          <w:type w:val="continuous"/>
          <w:pgSz w:w="11906" w:h="16838"/>
          <w:pgMar w:top="1440" w:right="991" w:bottom="1134" w:left="1440" w:header="709" w:footer="709" w:gutter="0"/>
          <w:cols w:num="2" w:space="708"/>
          <w:docGrid w:linePitch="360"/>
        </w:sectPr>
      </w:pPr>
    </w:p>
    <w:p w14:paraId="7062FD37" w14:textId="1CE24B48" w:rsidR="006E4AE2" w:rsidRDefault="006E4AE2" w:rsidP="007A3D73">
      <w:pPr>
        <w:spacing w:before="60" w:after="60"/>
        <w:rPr>
          <w:rFonts w:ascii="Calibri" w:eastAsia="Calibri" w:hAnsi="Calibri" w:cs="Times New Roman"/>
          <w:b/>
          <w:bCs/>
          <w:color w:val="000000"/>
          <w:sz w:val="18"/>
          <w:szCs w:val="18"/>
          <w:u w:color="000000"/>
          <w:bdr w:val="nil"/>
        </w:rPr>
      </w:pPr>
    </w:p>
    <w:p w14:paraId="659A54D0" w14:textId="3D18B545" w:rsidR="00B31855" w:rsidRPr="00D208D9" w:rsidRDefault="00B31855" w:rsidP="00B31855">
      <w:pPr>
        <w:rPr>
          <w:rFonts w:ascii="Calibri" w:eastAsia="Calibri" w:hAnsi="Calibri" w:cs="Times New Roman"/>
          <w:u w:color="000000"/>
          <w:bdr w:val="nil"/>
        </w:rPr>
      </w:pPr>
      <w:r w:rsidRPr="00C51D3F">
        <w:rPr>
          <w:rFonts w:ascii="Calibri" w:eastAsia="Calibri" w:hAnsi="Calibri" w:cs="Times New Roman"/>
          <w:b/>
          <w:bCs/>
          <w:u w:color="000000"/>
          <w:bdr w:val="nil"/>
        </w:rPr>
        <w:t>Table 2</w:t>
      </w:r>
      <w:r>
        <w:rPr>
          <w:rFonts w:ascii="Calibri" w:eastAsia="Calibri" w:hAnsi="Calibri" w:cs="Times New Roman"/>
          <w:u w:color="000000"/>
          <w:bdr w:val="nil"/>
        </w:rPr>
        <w:t xml:space="preserve">. </w:t>
      </w:r>
      <w:r w:rsidRPr="00D208D9">
        <w:rPr>
          <w:rFonts w:ascii="Calibri" w:eastAsia="Calibri" w:hAnsi="Calibri" w:cs="Times New Roman"/>
          <w:u w:color="000000"/>
          <w:bdr w:val="nil"/>
        </w:rPr>
        <w:t xml:space="preserve">Number of individuals attending educational film screenings per facility, </w:t>
      </w:r>
      <w:proofErr w:type="spellStart"/>
      <w:r w:rsidRPr="00D208D9">
        <w:rPr>
          <w:rFonts w:ascii="Calibri" w:eastAsia="Calibri" w:hAnsi="Calibri" w:cs="Times New Roman"/>
          <w:u w:color="000000"/>
          <w:bdr w:val="nil"/>
        </w:rPr>
        <w:t>Serenje</w:t>
      </w:r>
      <w:proofErr w:type="spellEnd"/>
      <w:r w:rsidRPr="00D208D9">
        <w:rPr>
          <w:rFonts w:ascii="Calibri" w:eastAsia="Calibri" w:hAnsi="Calibri" w:cs="Times New Roman"/>
          <w:u w:color="000000"/>
          <w:bdr w:val="nil"/>
        </w:rPr>
        <w:t xml:space="preserve"> District (May – August 2015)</w:t>
      </w:r>
    </w:p>
    <w:p w14:paraId="31859300" w14:textId="554FC5C5" w:rsidR="006E4AE2" w:rsidRDefault="006E4AE2" w:rsidP="007A3D73">
      <w:pPr>
        <w:spacing w:before="60" w:after="60"/>
        <w:rPr>
          <w:rFonts w:ascii="Calibri" w:eastAsia="Calibri" w:hAnsi="Calibri" w:cs="Times New Roman"/>
          <w:b/>
          <w:bCs/>
          <w:color w:val="000000"/>
          <w:sz w:val="18"/>
          <w:szCs w:val="18"/>
          <w:u w:color="000000"/>
          <w:bdr w:val="nil"/>
        </w:rPr>
        <w:sectPr w:rsidR="006E4AE2" w:rsidSect="00B31855">
          <w:endnotePr>
            <w:numFmt w:val="decimal"/>
          </w:endnotePr>
          <w:type w:val="continuous"/>
          <w:pgSz w:w="11906" w:h="16838"/>
          <w:pgMar w:top="1440" w:right="991" w:bottom="1134" w:left="1440" w:header="709" w:footer="709" w:gutter="0"/>
          <w:cols w:space="708"/>
          <w:docGrid w:linePitch="360"/>
        </w:sectPr>
      </w:pPr>
    </w:p>
    <w:tbl>
      <w:tblPr>
        <w:tblStyle w:val="ListTable6Colourful1"/>
        <w:tblW w:w="0" w:type="auto"/>
        <w:tblLook w:val="04A0" w:firstRow="1" w:lastRow="0" w:firstColumn="1" w:lastColumn="0" w:noHBand="0" w:noVBand="1"/>
      </w:tblPr>
      <w:tblGrid>
        <w:gridCol w:w="1178"/>
        <w:gridCol w:w="2804"/>
        <w:gridCol w:w="986"/>
        <w:gridCol w:w="990"/>
        <w:gridCol w:w="970"/>
        <w:gridCol w:w="1073"/>
        <w:gridCol w:w="1019"/>
      </w:tblGrid>
      <w:tr w:rsidR="006E4AE2" w:rsidRPr="00D208D9" w14:paraId="7A661EAD" w14:textId="77777777" w:rsidTr="007A3D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bottom w:val="nil"/>
            </w:tcBorders>
            <w:shd w:val="clear" w:color="auto" w:fill="auto"/>
          </w:tcPr>
          <w:p w14:paraId="3B09BE15" w14:textId="6FB29831" w:rsidR="006E4AE2" w:rsidRPr="00D208D9" w:rsidRDefault="006E4AE2" w:rsidP="007A3D73">
            <w:pPr>
              <w:spacing w:before="60" w:after="6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Facility</w:t>
            </w:r>
          </w:p>
        </w:tc>
        <w:tc>
          <w:tcPr>
            <w:tcW w:w="2804" w:type="dxa"/>
            <w:tcBorders>
              <w:bottom w:val="nil"/>
            </w:tcBorders>
            <w:shd w:val="clear" w:color="auto" w:fill="auto"/>
          </w:tcPr>
          <w:p w14:paraId="7FCDF8BA" w14:textId="77777777" w:rsidR="006E4AE2" w:rsidRPr="00D208D9" w:rsidRDefault="006E4AE2" w:rsidP="007A3D73">
            <w:pPr>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Outreach posts</w:t>
            </w:r>
          </w:p>
        </w:tc>
        <w:tc>
          <w:tcPr>
            <w:tcW w:w="5038" w:type="dxa"/>
            <w:gridSpan w:val="5"/>
            <w:tcBorders>
              <w:bottom w:val="nil"/>
            </w:tcBorders>
            <w:shd w:val="clear" w:color="auto" w:fill="auto"/>
          </w:tcPr>
          <w:p w14:paraId="1BCBF441" w14:textId="77777777" w:rsidR="006E4AE2" w:rsidRPr="00D208D9" w:rsidRDefault="006E4AE2" w:rsidP="007A3D73">
            <w:pPr>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 xml:space="preserve">Number of individuals attending screenings per month </w:t>
            </w:r>
          </w:p>
        </w:tc>
      </w:tr>
      <w:tr w:rsidR="006E4AE2" w:rsidRPr="00D208D9" w14:paraId="4CA4D678"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bottom w:val="single" w:sz="4" w:space="0" w:color="auto"/>
            </w:tcBorders>
            <w:shd w:val="clear" w:color="auto" w:fill="auto"/>
          </w:tcPr>
          <w:p w14:paraId="3AB3D479"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single" w:sz="4" w:space="0" w:color="auto"/>
            </w:tcBorders>
            <w:shd w:val="clear" w:color="auto" w:fill="auto"/>
          </w:tcPr>
          <w:p w14:paraId="1FEB0917"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p>
        </w:tc>
        <w:tc>
          <w:tcPr>
            <w:tcW w:w="986" w:type="dxa"/>
            <w:tcBorders>
              <w:top w:val="nil"/>
              <w:bottom w:val="single" w:sz="4" w:space="0" w:color="auto"/>
            </w:tcBorders>
            <w:shd w:val="clear" w:color="auto" w:fill="auto"/>
          </w:tcPr>
          <w:p w14:paraId="16C876BF"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May</w:t>
            </w:r>
          </w:p>
        </w:tc>
        <w:tc>
          <w:tcPr>
            <w:tcW w:w="990" w:type="dxa"/>
            <w:tcBorders>
              <w:top w:val="nil"/>
              <w:bottom w:val="single" w:sz="4" w:space="0" w:color="auto"/>
            </w:tcBorders>
            <w:shd w:val="clear" w:color="auto" w:fill="auto"/>
          </w:tcPr>
          <w:p w14:paraId="23804A7D"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June</w:t>
            </w:r>
          </w:p>
        </w:tc>
        <w:tc>
          <w:tcPr>
            <w:tcW w:w="970" w:type="dxa"/>
            <w:tcBorders>
              <w:top w:val="nil"/>
              <w:bottom w:val="single" w:sz="4" w:space="0" w:color="auto"/>
            </w:tcBorders>
            <w:shd w:val="clear" w:color="auto" w:fill="auto"/>
          </w:tcPr>
          <w:p w14:paraId="0BB673BB"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July</w:t>
            </w:r>
          </w:p>
        </w:tc>
        <w:tc>
          <w:tcPr>
            <w:tcW w:w="1073" w:type="dxa"/>
            <w:tcBorders>
              <w:top w:val="nil"/>
              <w:bottom w:val="single" w:sz="4" w:space="0" w:color="auto"/>
            </w:tcBorders>
            <w:shd w:val="clear" w:color="auto" w:fill="auto"/>
          </w:tcPr>
          <w:p w14:paraId="718289FF"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August</w:t>
            </w:r>
          </w:p>
        </w:tc>
        <w:tc>
          <w:tcPr>
            <w:tcW w:w="1019" w:type="dxa"/>
            <w:tcBorders>
              <w:top w:val="nil"/>
              <w:bottom w:val="single" w:sz="4" w:space="0" w:color="auto"/>
            </w:tcBorders>
            <w:shd w:val="clear" w:color="auto" w:fill="auto"/>
          </w:tcPr>
          <w:p w14:paraId="37F4FD43"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Total</w:t>
            </w:r>
          </w:p>
        </w:tc>
      </w:tr>
      <w:tr w:rsidR="006E4AE2" w:rsidRPr="00D208D9" w14:paraId="2B37F002"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single" w:sz="4" w:space="0" w:color="auto"/>
            </w:tcBorders>
            <w:shd w:val="clear" w:color="auto" w:fill="auto"/>
          </w:tcPr>
          <w:p w14:paraId="6AC49F58"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roofErr w:type="spellStart"/>
            <w:r w:rsidRPr="00D208D9">
              <w:rPr>
                <w:rFonts w:ascii="Calibri" w:eastAsia="Calibri" w:hAnsi="Calibri" w:cs="Times New Roman"/>
                <w:color w:val="000000"/>
                <w:sz w:val="18"/>
                <w:szCs w:val="18"/>
                <w:u w:color="000000"/>
                <w:bdr w:val="nil"/>
              </w:rPr>
              <w:t>Mulilima</w:t>
            </w:r>
            <w:proofErr w:type="spellEnd"/>
          </w:p>
        </w:tc>
        <w:tc>
          <w:tcPr>
            <w:tcW w:w="2804" w:type="dxa"/>
            <w:tcBorders>
              <w:top w:val="single" w:sz="4" w:space="0" w:color="auto"/>
            </w:tcBorders>
            <w:shd w:val="clear" w:color="auto" w:fill="auto"/>
          </w:tcPr>
          <w:p w14:paraId="1421E670"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Chisebwa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Chibwe</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Kalensha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Ngoba</w:t>
            </w:r>
            <w:proofErr w:type="spellEnd"/>
          </w:p>
        </w:tc>
        <w:tc>
          <w:tcPr>
            <w:tcW w:w="986" w:type="dxa"/>
            <w:tcBorders>
              <w:top w:val="single" w:sz="4" w:space="0" w:color="auto"/>
            </w:tcBorders>
            <w:shd w:val="clear" w:color="auto" w:fill="auto"/>
          </w:tcPr>
          <w:p w14:paraId="739206B7"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271</w:t>
            </w:r>
          </w:p>
        </w:tc>
        <w:tc>
          <w:tcPr>
            <w:tcW w:w="990" w:type="dxa"/>
            <w:tcBorders>
              <w:top w:val="single" w:sz="4" w:space="0" w:color="auto"/>
            </w:tcBorders>
            <w:shd w:val="clear" w:color="auto" w:fill="auto"/>
          </w:tcPr>
          <w:p w14:paraId="441884E1"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243</w:t>
            </w:r>
          </w:p>
        </w:tc>
        <w:tc>
          <w:tcPr>
            <w:tcW w:w="970" w:type="dxa"/>
            <w:tcBorders>
              <w:top w:val="single" w:sz="4" w:space="0" w:color="auto"/>
            </w:tcBorders>
            <w:shd w:val="clear" w:color="auto" w:fill="auto"/>
          </w:tcPr>
          <w:p w14:paraId="7BAE82E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128</w:t>
            </w:r>
          </w:p>
        </w:tc>
        <w:tc>
          <w:tcPr>
            <w:tcW w:w="1073" w:type="dxa"/>
            <w:tcBorders>
              <w:top w:val="single" w:sz="4" w:space="0" w:color="auto"/>
            </w:tcBorders>
            <w:shd w:val="clear" w:color="auto" w:fill="auto"/>
          </w:tcPr>
          <w:p w14:paraId="70DFD517"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265</w:t>
            </w:r>
          </w:p>
        </w:tc>
        <w:tc>
          <w:tcPr>
            <w:tcW w:w="1019" w:type="dxa"/>
            <w:tcBorders>
              <w:top w:val="single" w:sz="4" w:space="0" w:color="auto"/>
            </w:tcBorders>
            <w:shd w:val="clear" w:color="auto" w:fill="auto"/>
          </w:tcPr>
          <w:p w14:paraId="55FECE29"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907</w:t>
            </w:r>
          </w:p>
        </w:tc>
      </w:tr>
      <w:tr w:rsidR="006E4AE2" w:rsidRPr="00D208D9" w14:paraId="1518ED12"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shd w:val="clear" w:color="auto" w:fill="auto"/>
          </w:tcPr>
          <w:p w14:paraId="1BFF52E6"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shd w:val="clear" w:color="auto" w:fill="auto"/>
          </w:tcPr>
          <w:p w14:paraId="2D1BF0B0"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Chisangwa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Fitebo</w:t>
            </w:r>
            <w:proofErr w:type="spellEnd"/>
          </w:p>
        </w:tc>
        <w:tc>
          <w:tcPr>
            <w:tcW w:w="986" w:type="dxa"/>
            <w:shd w:val="clear" w:color="auto" w:fill="auto"/>
          </w:tcPr>
          <w:p w14:paraId="23ED4D15"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212</w:t>
            </w:r>
          </w:p>
        </w:tc>
        <w:tc>
          <w:tcPr>
            <w:tcW w:w="990" w:type="dxa"/>
            <w:shd w:val="clear" w:color="auto" w:fill="auto"/>
          </w:tcPr>
          <w:p w14:paraId="61B2DA7F"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160</w:t>
            </w:r>
          </w:p>
        </w:tc>
        <w:tc>
          <w:tcPr>
            <w:tcW w:w="970" w:type="dxa"/>
            <w:shd w:val="clear" w:color="auto" w:fill="auto"/>
          </w:tcPr>
          <w:p w14:paraId="257518FF"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230</w:t>
            </w:r>
          </w:p>
        </w:tc>
        <w:tc>
          <w:tcPr>
            <w:tcW w:w="1073" w:type="dxa"/>
            <w:shd w:val="clear" w:color="auto" w:fill="auto"/>
          </w:tcPr>
          <w:p w14:paraId="184CC6D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220</w:t>
            </w:r>
          </w:p>
        </w:tc>
        <w:tc>
          <w:tcPr>
            <w:tcW w:w="1019" w:type="dxa"/>
            <w:shd w:val="clear" w:color="auto" w:fill="auto"/>
          </w:tcPr>
          <w:p w14:paraId="547484D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822</w:t>
            </w:r>
          </w:p>
        </w:tc>
      </w:tr>
      <w:tr w:rsidR="006E4AE2" w:rsidRPr="00D208D9" w14:paraId="5ED9EFA5" w14:textId="77777777" w:rsidTr="007A3D73">
        <w:tc>
          <w:tcPr>
            <w:cnfStyle w:val="001000000000" w:firstRow="0" w:lastRow="0" w:firstColumn="1" w:lastColumn="0" w:oddVBand="0" w:evenVBand="0" w:oddHBand="0" w:evenHBand="0" w:firstRowFirstColumn="0" w:firstRowLastColumn="0" w:lastRowFirstColumn="0" w:lastRowLastColumn="0"/>
            <w:tcW w:w="1178" w:type="dxa"/>
            <w:shd w:val="clear" w:color="auto" w:fill="auto"/>
          </w:tcPr>
          <w:p w14:paraId="784B9185"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shd w:val="clear" w:color="auto" w:fill="auto"/>
          </w:tcPr>
          <w:p w14:paraId="061A8E2F"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Misenga/</w:t>
            </w:r>
            <w:proofErr w:type="spellStart"/>
            <w:r w:rsidRPr="00D208D9">
              <w:rPr>
                <w:rFonts w:ascii="Calibri" w:eastAsia="Times New Roman" w:hAnsi="Calibri" w:cs="Times New Roman"/>
                <w:color w:val="000000"/>
                <w:sz w:val="18"/>
                <w:szCs w:val="18"/>
                <w:lang w:eastAsia="ja-JP"/>
              </w:rPr>
              <w:t>Makolongo</w:t>
            </w:r>
            <w:proofErr w:type="spellEnd"/>
          </w:p>
        </w:tc>
        <w:tc>
          <w:tcPr>
            <w:tcW w:w="986" w:type="dxa"/>
            <w:shd w:val="clear" w:color="auto" w:fill="auto"/>
          </w:tcPr>
          <w:p w14:paraId="43CD661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188</w:t>
            </w:r>
          </w:p>
        </w:tc>
        <w:tc>
          <w:tcPr>
            <w:tcW w:w="990" w:type="dxa"/>
            <w:shd w:val="clear" w:color="auto" w:fill="auto"/>
          </w:tcPr>
          <w:p w14:paraId="39D218A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177</w:t>
            </w:r>
          </w:p>
        </w:tc>
        <w:tc>
          <w:tcPr>
            <w:tcW w:w="970" w:type="dxa"/>
            <w:shd w:val="clear" w:color="auto" w:fill="auto"/>
          </w:tcPr>
          <w:p w14:paraId="4C07D2FF"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155</w:t>
            </w:r>
          </w:p>
        </w:tc>
        <w:tc>
          <w:tcPr>
            <w:tcW w:w="1073" w:type="dxa"/>
            <w:shd w:val="clear" w:color="auto" w:fill="auto"/>
          </w:tcPr>
          <w:p w14:paraId="633659C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180</w:t>
            </w:r>
          </w:p>
        </w:tc>
        <w:tc>
          <w:tcPr>
            <w:tcW w:w="1019" w:type="dxa"/>
            <w:shd w:val="clear" w:color="auto" w:fill="auto"/>
          </w:tcPr>
          <w:p w14:paraId="371FED28"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700</w:t>
            </w:r>
          </w:p>
        </w:tc>
      </w:tr>
      <w:tr w:rsidR="006E4AE2" w:rsidRPr="00D208D9" w14:paraId="21B87DB7"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shd w:val="clear" w:color="auto" w:fill="auto"/>
          </w:tcPr>
          <w:p w14:paraId="69CB7E28"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shd w:val="clear" w:color="auto" w:fill="auto"/>
          </w:tcPr>
          <w:p w14:paraId="3EB3AFFB"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Chikubula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Nsala</w:t>
            </w:r>
            <w:proofErr w:type="spellEnd"/>
          </w:p>
        </w:tc>
        <w:tc>
          <w:tcPr>
            <w:tcW w:w="986" w:type="dxa"/>
            <w:shd w:val="clear" w:color="auto" w:fill="auto"/>
          </w:tcPr>
          <w:p w14:paraId="0E72F5CC"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240</w:t>
            </w:r>
          </w:p>
        </w:tc>
        <w:tc>
          <w:tcPr>
            <w:tcW w:w="990" w:type="dxa"/>
            <w:shd w:val="clear" w:color="auto" w:fill="auto"/>
          </w:tcPr>
          <w:p w14:paraId="6B4C3CC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vertAlign w:val="superscript"/>
                <w:lang w:eastAsia="ja-JP"/>
              </w:rPr>
            </w:pPr>
            <w:r w:rsidRPr="00D208D9">
              <w:rPr>
                <w:rFonts w:ascii="Calibri" w:eastAsia="Times New Roman" w:hAnsi="Calibri" w:cs="Times New Roman"/>
                <w:color w:val="000000"/>
                <w:sz w:val="18"/>
                <w:szCs w:val="18"/>
                <w:lang w:eastAsia="ja-JP"/>
              </w:rPr>
              <w:t>n/a</w:t>
            </w:r>
            <w:r w:rsidRPr="00D208D9">
              <w:rPr>
                <w:rFonts w:ascii="Calibri" w:eastAsia="Times New Roman" w:hAnsi="Calibri" w:cs="Times New Roman"/>
                <w:color w:val="000000"/>
                <w:sz w:val="18"/>
                <w:szCs w:val="18"/>
                <w:vertAlign w:val="superscript"/>
                <w:lang w:eastAsia="ja-JP"/>
              </w:rPr>
              <w:t>1</w:t>
            </w:r>
          </w:p>
        </w:tc>
        <w:tc>
          <w:tcPr>
            <w:tcW w:w="970" w:type="dxa"/>
            <w:shd w:val="clear" w:color="auto" w:fill="auto"/>
          </w:tcPr>
          <w:p w14:paraId="66C42B1B"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345</w:t>
            </w:r>
          </w:p>
        </w:tc>
        <w:tc>
          <w:tcPr>
            <w:tcW w:w="1073" w:type="dxa"/>
            <w:shd w:val="clear" w:color="auto" w:fill="auto"/>
          </w:tcPr>
          <w:p w14:paraId="0EB6870C"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322</w:t>
            </w:r>
          </w:p>
        </w:tc>
        <w:tc>
          <w:tcPr>
            <w:tcW w:w="1019" w:type="dxa"/>
            <w:shd w:val="clear" w:color="auto" w:fill="auto"/>
          </w:tcPr>
          <w:p w14:paraId="0B67A1D7"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907</w:t>
            </w:r>
          </w:p>
        </w:tc>
      </w:tr>
      <w:tr w:rsidR="006E4AE2" w:rsidRPr="00D208D9" w14:paraId="78646544" w14:textId="77777777" w:rsidTr="007A3D73">
        <w:tc>
          <w:tcPr>
            <w:cnfStyle w:val="001000000000" w:firstRow="0" w:lastRow="0" w:firstColumn="1" w:lastColumn="0" w:oddVBand="0" w:evenVBand="0" w:oddHBand="0" w:evenHBand="0" w:firstRowFirstColumn="0" w:firstRowLastColumn="0" w:lastRowFirstColumn="0" w:lastRowLastColumn="0"/>
            <w:tcW w:w="1178" w:type="dxa"/>
            <w:shd w:val="clear" w:color="auto" w:fill="auto"/>
          </w:tcPr>
          <w:p w14:paraId="3DBB8955"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shd w:val="clear" w:color="auto" w:fill="auto"/>
          </w:tcPr>
          <w:p w14:paraId="5E905007"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Ndabala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Kamalamba</w:t>
            </w:r>
            <w:proofErr w:type="spellEnd"/>
          </w:p>
        </w:tc>
        <w:tc>
          <w:tcPr>
            <w:tcW w:w="986" w:type="dxa"/>
            <w:shd w:val="clear" w:color="auto" w:fill="auto"/>
          </w:tcPr>
          <w:p w14:paraId="615B07B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411</w:t>
            </w:r>
          </w:p>
        </w:tc>
        <w:tc>
          <w:tcPr>
            <w:tcW w:w="990" w:type="dxa"/>
            <w:shd w:val="clear" w:color="auto" w:fill="auto"/>
          </w:tcPr>
          <w:p w14:paraId="7C42E16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387</w:t>
            </w:r>
          </w:p>
        </w:tc>
        <w:tc>
          <w:tcPr>
            <w:tcW w:w="970" w:type="dxa"/>
            <w:shd w:val="clear" w:color="auto" w:fill="auto"/>
          </w:tcPr>
          <w:p w14:paraId="2CCDE69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409</w:t>
            </w:r>
          </w:p>
        </w:tc>
        <w:tc>
          <w:tcPr>
            <w:tcW w:w="1073" w:type="dxa"/>
            <w:shd w:val="clear" w:color="auto" w:fill="auto"/>
          </w:tcPr>
          <w:p w14:paraId="7212FA5A"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376</w:t>
            </w:r>
          </w:p>
        </w:tc>
        <w:tc>
          <w:tcPr>
            <w:tcW w:w="1019" w:type="dxa"/>
            <w:shd w:val="clear" w:color="auto" w:fill="auto"/>
          </w:tcPr>
          <w:p w14:paraId="5D1B38F1"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1583</w:t>
            </w:r>
          </w:p>
        </w:tc>
      </w:tr>
      <w:tr w:rsidR="006E4AE2" w:rsidRPr="00D208D9" w14:paraId="414CFFCB"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shd w:val="clear" w:color="auto" w:fill="auto"/>
          </w:tcPr>
          <w:p w14:paraId="3E8DDB3D"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shd w:val="clear" w:color="auto" w:fill="auto"/>
          </w:tcPr>
          <w:p w14:paraId="63207E9C"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Kebumba</w:t>
            </w:r>
            <w:proofErr w:type="spellEnd"/>
          </w:p>
        </w:tc>
        <w:tc>
          <w:tcPr>
            <w:tcW w:w="986" w:type="dxa"/>
            <w:shd w:val="clear" w:color="auto" w:fill="auto"/>
          </w:tcPr>
          <w:p w14:paraId="70A6238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217</w:t>
            </w:r>
          </w:p>
        </w:tc>
        <w:tc>
          <w:tcPr>
            <w:tcW w:w="990" w:type="dxa"/>
            <w:shd w:val="clear" w:color="auto" w:fill="auto"/>
          </w:tcPr>
          <w:p w14:paraId="30ACD6DE"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200</w:t>
            </w:r>
          </w:p>
        </w:tc>
        <w:tc>
          <w:tcPr>
            <w:tcW w:w="970" w:type="dxa"/>
            <w:shd w:val="clear" w:color="auto" w:fill="auto"/>
          </w:tcPr>
          <w:p w14:paraId="71BBD5BE"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185</w:t>
            </w:r>
          </w:p>
        </w:tc>
        <w:tc>
          <w:tcPr>
            <w:tcW w:w="1073" w:type="dxa"/>
            <w:shd w:val="clear" w:color="auto" w:fill="auto"/>
          </w:tcPr>
          <w:p w14:paraId="4E03C4B9"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204</w:t>
            </w:r>
          </w:p>
        </w:tc>
        <w:tc>
          <w:tcPr>
            <w:tcW w:w="1019" w:type="dxa"/>
            <w:shd w:val="clear" w:color="auto" w:fill="auto"/>
          </w:tcPr>
          <w:p w14:paraId="019EB9D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806</w:t>
            </w:r>
          </w:p>
        </w:tc>
      </w:tr>
      <w:tr w:rsidR="006E4AE2" w:rsidRPr="00D208D9" w14:paraId="062FBD48" w14:textId="77777777" w:rsidTr="007A3D73">
        <w:tc>
          <w:tcPr>
            <w:cnfStyle w:val="001000000000" w:firstRow="0" w:lastRow="0" w:firstColumn="1" w:lastColumn="0" w:oddVBand="0" w:evenVBand="0" w:oddHBand="0" w:evenHBand="0" w:firstRowFirstColumn="0" w:firstRowLastColumn="0" w:lastRowFirstColumn="0" w:lastRowLastColumn="0"/>
            <w:tcW w:w="1178" w:type="dxa"/>
            <w:shd w:val="clear" w:color="auto" w:fill="auto"/>
          </w:tcPr>
          <w:p w14:paraId="41FDE48A"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shd w:val="clear" w:color="auto" w:fill="auto"/>
          </w:tcPr>
          <w:p w14:paraId="4435669D"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Mulembo</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Sebele</w:t>
            </w:r>
            <w:proofErr w:type="spellEnd"/>
          </w:p>
        </w:tc>
        <w:tc>
          <w:tcPr>
            <w:tcW w:w="986" w:type="dxa"/>
            <w:shd w:val="clear" w:color="auto" w:fill="auto"/>
          </w:tcPr>
          <w:p w14:paraId="4FAE5EC4"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301</w:t>
            </w:r>
          </w:p>
        </w:tc>
        <w:tc>
          <w:tcPr>
            <w:tcW w:w="990" w:type="dxa"/>
            <w:shd w:val="clear" w:color="auto" w:fill="auto"/>
          </w:tcPr>
          <w:p w14:paraId="6F7654D9"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279</w:t>
            </w:r>
          </w:p>
        </w:tc>
        <w:tc>
          <w:tcPr>
            <w:tcW w:w="970" w:type="dxa"/>
            <w:shd w:val="clear" w:color="auto" w:fill="auto"/>
          </w:tcPr>
          <w:p w14:paraId="29A20C4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228</w:t>
            </w:r>
          </w:p>
        </w:tc>
        <w:tc>
          <w:tcPr>
            <w:tcW w:w="1073" w:type="dxa"/>
            <w:shd w:val="clear" w:color="auto" w:fill="auto"/>
          </w:tcPr>
          <w:p w14:paraId="48BD0A88"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269</w:t>
            </w:r>
          </w:p>
        </w:tc>
        <w:tc>
          <w:tcPr>
            <w:tcW w:w="1019" w:type="dxa"/>
            <w:shd w:val="clear" w:color="auto" w:fill="auto"/>
          </w:tcPr>
          <w:p w14:paraId="1749D2FC"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1077</w:t>
            </w:r>
          </w:p>
        </w:tc>
      </w:tr>
      <w:tr w:rsidR="006E4AE2" w:rsidRPr="00D208D9" w14:paraId="7EE03A9D"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bottom w:val="single" w:sz="4" w:space="0" w:color="auto"/>
            </w:tcBorders>
            <w:shd w:val="clear" w:color="auto" w:fill="auto"/>
          </w:tcPr>
          <w:p w14:paraId="707D1B51"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bottom w:val="single" w:sz="4" w:space="0" w:color="auto"/>
            </w:tcBorders>
            <w:shd w:val="clear" w:color="auto" w:fill="auto"/>
          </w:tcPr>
          <w:p w14:paraId="0A8DDA0E"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Nsalulu</w:t>
            </w:r>
            <w:proofErr w:type="spellEnd"/>
          </w:p>
        </w:tc>
        <w:tc>
          <w:tcPr>
            <w:tcW w:w="986" w:type="dxa"/>
            <w:tcBorders>
              <w:bottom w:val="single" w:sz="4" w:space="0" w:color="auto"/>
            </w:tcBorders>
            <w:shd w:val="clear" w:color="auto" w:fill="auto"/>
          </w:tcPr>
          <w:p w14:paraId="7EF306A7"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162</w:t>
            </w:r>
          </w:p>
        </w:tc>
        <w:tc>
          <w:tcPr>
            <w:tcW w:w="990" w:type="dxa"/>
            <w:tcBorders>
              <w:bottom w:val="single" w:sz="4" w:space="0" w:color="auto"/>
            </w:tcBorders>
            <w:shd w:val="clear" w:color="auto" w:fill="auto"/>
          </w:tcPr>
          <w:p w14:paraId="4C531E0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170</w:t>
            </w:r>
          </w:p>
        </w:tc>
        <w:tc>
          <w:tcPr>
            <w:tcW w:w="970" w:type="dxa"/>
            <w:tcBorders>
              <w:bottom w:val="single" w:sz="4" w:space="0" w:color="auto"/>
            </w:tcBorders>
            <w:shd w:val="clear" w:color="auto" w:fill="auto"/>
          </w:tcPr>
          <w:p w14:paraId="2BB3684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198</w:t>
            </w:r>
          </w:p>
        </w:tc>
        <w:tc>
          <w:tcPr>
            <w:tcW w:w="1073" w:type="dxa"/>
            <w:tcBorders>
              <w:bottom w:val="single" w:sz="4" w:space="0" w:color="auto"/>
            </w:tcBorders>
            <w:shd w:val="clear" w:color="auto" w:fill="auto"/>
          </w:tcPr>
          <w:p w14:paraId="1CB44A0E"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177</w:t>
            </w:r>
          </w:p>
        </w:tc>
        <w:tc>
          <w:tcPr>
            <w:tcW w:w="1019" w:type="dxa"/>
            <w:tcBorders>
              <w:bottom w:val="single" w:sz="4" w:space="0" w:color="auto"/>
            </w:tcBorders>
            <w:shd w:val="clear" w:color="auto" w:fill="auto"/>
          </w:tcPr>
          <w:p w14:paraId="4B89C1E5"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707</w:t>
            </w:r>
          </w:p>
        </w:tc>
      </w:tr>
      <w:tr w:rsidR="006E4AE2" w:rsidRPr="00D208D9" w14:paraId="3D383F68"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single" w:sz="4" w:space="0" w:color="auto"/>
              <w:bottom w:val="nil"/>
            </w:tcBorders>
            <w:shd w:val="clear" w:color="auto" w:fill="auto"/>
          </w:tcPr>
          <w:p w14:paraId="7B35A3B9"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roofErr w:type="spellStart"/>
            <w:r w:rsidRPr="00D208D9">
              <w:rPr>
                <w:rFonts w:ascii="Calibri" w:eastAsia="Calibri" w:hAnsi="Calibri" w:cs="Times New Roman"/>
                <w:color w:val="000000"/>
                <w:sz w:val="18"/>
                <w:szCs w:val="18"/>
                <w:u w:color="000000"/>
                <w:bdr w:val="nil"/>
              </w:rPr>
              <w:t>Nchimishi</w:t>
            </w:r>
            <w:proofErr w:type="spellEnd"/>
          </w:p>
        </w:tc>
        <w:tc>
          <w:tcPr>
            <w:tcW w:w="2804" w:type="dxa"/>
            <w:tcBorders>
              <w:top w:val="single" w:sz="4" w:space="0" w:color="auto"/>
              <w:bottom w:val="nil"/>
            </w:tcBorders>
            <w:shd w:val="clear" w:color="auto" w:fill="auto"/>
          </w:tcPr>
          <w:p w14:paraId="53D6F8CD"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Fipese</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Mpande</w:t>
            </w:r>
            <w:proofErr w:type="spellEnd"/>
          </w:p>
        </w:tc>
        <w:tc>
          <w:tcPr>
            <w:tcW w:w="986" w:type="dxa"/>
            <w:tcBorders>
              <w:top w:val="single" w:sz="4" w:space="0" w:color="auto"/>
              <w:bottom w:val="nil"/>
            </w:tcBorders>
            <w:shd w:val="clear" w:color="auto" w:fill="auto"/>
          </w:tcPr>
          <w:p w14:paraId="7913AF67"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990" w:type="dxa"/>
            <w:tcBorders>
              <w:top w:val="single" w:sz="4" w:space="0" w:color="auto"/>
              <w:bottom w:val="nil"/>
            </w:tcBorders>
            <w:shd w:val="clear" w:color="auto" w:fill="auto"/>
          </w:tcPr>
          <w:p w14:paraId="033D07F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970" w:type="dxa"/>
            <w:tcBorders>
              <w:top w:val="single" w:sz="4" w:space="0" w:color="auto"/>
              <w:bottom w:val="nil"/>
            </w:tcBorders>
            <w:shd w:val="clear" w:color="auto" w:fill="auto"/>
          </w:tcPr>
          <w:p w14:paraId="5766766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89</w:t>
            </w:r>
          </w:p>
        </w:tc>
        <w:tc>
          <w:tcPr>
            <w:tcW w:w="1073" w:type="dxa"/>
            <w:tcBorders>
              <w:top w:val="single" w:sz="4" w:space="0" w:color="auto"/>
              <w:bottom w:val="nil"/>
            </w:tcBorders>
            <w:shd w:val="clear" w:color="auto" w:fill="auto"/>
          </w:tcPr>
          <w:p w14:paraId="10D91CB3"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68</w:t>
            </w:r>
          </w:p>
        </w:tc>
        <w:tc>
          <w:tcPr>
            <w:tcW w:w="1019" w:type="dxa"/>
            <w:tcBorders>
              <w:top w:val="single" w:sz="4" w:space="0" w:color="auto"/>
              <w:bottom w:val="nil"/>
            </w:tcBorders>
            <w:shd w:val="clear" w:color="auto" w:fill="auto"/>
          </w:tcPr>
          <w:p w14:paraId="742EA9E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157</w:t>
            </w:r>
          </w:p>
        </w:tc>
      </w:tr>
      <w:tr w:rsidR="006E4AE2" w:rsidRPr="00D208D9" w14:paraId="1785E7EB"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31E55FCF" w14:textId="77777777" w:rsidR="006E4AE2" w:rsidRPr="00D208D9" w:rsidRDefault="006E4AE2" w:rsidP="007A3D73">
            <w:pPr>
              <w:spacing w:before="60" w:after="60"/>
              <w:rPr>
                <w:rFonts w:ascii="Calibri" w:eastAsia="Times New Roman" w:hAnsi="Calibri" w:cs="Times New Roman"/>
                <w:color w:val="000000"/>
                <w:sz w:val="18"/>
                <w:szCs w:val="18"/>
                <w:lang w:eastAsia="ja-JP"/>
              </w:rPr>
            </w:pPr>
          </w:p>
        </w:tc>
        <w:tc>
          <w:tcPr>
            <w:tcW w:w="2804" w:type="dxa"/>
            <w:tcBorders>
              <w:top w:val="nil"/>
            </w:tcBorders>
            <w:shd w:val="clear" w:color="auto" w:fill="auto"/>
          </w:tcPr>
          <w:p w14:paraId="479958AC"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Chola/</w:t>
            </w:r>
            <w:proofErr w:type="spellStart"/>
            <w:r w:rsidRPr="00D208D9">
              <w:rPr>
                <w:rFonts w:ascii="Calibri" w:eastAsia="Times New Roman" w:hAnsi="Calibri" w:cs="Times New Roman"/>
                <w:color w:val="000000"/>
                <w:sz w:val="18"/>
                <w:szCs w:val="18"/>
                <w:lang w:eastAsia="ja-JP"/>
              </w:rPr>
              <w:t>Saninga</w:t>
            </w:r>
            <w:proofErr w:type="spellEnd"/>
          </w:p>
        </w:tc>
        <w:tc>
          <w:tcPr>
            <w:tcW w:w="986" w:type="dxa"/>
            <w:tcBorders>
              <w:top w:val="nil"/>
            </w:tcBorders>
            <w:shd w:val="clear" w:color="auto" w:fill="auto"/>
          </w:tcPr>
          <w:p w14:paraId="60EB9B7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45</w:t>
            </w:r>
          </w:p>
        </w:tc>
        <w:tc>
          <w:tcPr>
            <w:tcW w:w="990" w:type="dxa"/>
            <w:tcBorders>
              <w:top w:val="nil"/>
            </w:tcBorders>
            <w:shd w:val="clear" w:color="auto" w:fill="auto"/>
          </w:tcPr>
          <w:p w14:paraId="49B8346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970" w:type="dxa"/>
            <w:tcBorders>
              <w:top w:val="nil"/>
            </w:tcBorders>
            <w:shd w:val="clear" w:color="auto" w:fill="auto"/>
          </w:tcPr>
          <w:p w14:paraId="3ABECC73"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65</w:t>
            </w:r>
          </w:p>
        </w:tc>
        <w:tc>
          <w:tcPr>
            <w:tcW w:w="1073" w:type="dxa"/>
            <w:tcBorders>
              <w:top w:val="nil"/>
            </w:tcBorders>
            <w:shd w:val="clear" w:color="auto" w:fill="auto"/>
          </w:tcPr>
          <w:p w14:paraId="44B635B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56</w:t>
            </w:r>
          </w:p>
        </w:tc>
        <w:tc>
          <w:tcPr>
            <w:tcW w:w="1019" w:type="dxa"/>
            <w:tcBorders>
              <w:top w:val="nil"/>
            </w:tcBorders>
            <w:shd w:val="clear" w:color="auto" w:fill="auto"/>
          </w:tcPr>
          <w:p w14:paraId="1D3864F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166</w:t>
            </w:r>
          </w:p>
        </w:tc>
      </w:tr>
      <w:tr w:rsidR="006E4AE2" w:rsidRPr="00D208D9" w14:paraId="50547DCB"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071EDED8" w14:textId="77777777" w:rsidR="006E4AE2" w:rsidRPr="00D208D9" w:rsidRDefault="006E4AE2" w:rsidP="007A3D73">
            <w:pPr>
              <w:spacing w:before="60" w:after="60"/>
              <w:rPr>
                <w:rFonts w:ascii="Calibri" w:eastAsia="Times New Roman" w:hAnsi="Calibri" w:cs="Times New Roman"/>
                <w:color w:val="000000"/>
                <w:sz w:val="18"/>
                <w:szCs w:val="18"/>
                <w:lang w:eastAsia="ja-JP"/>
              </w:rPr>
            </w:pPr>
          </w:p>
        </w:tc>
        <w:tc>
          <w:tcPr>
            <w:tcW w:w="2804" w:type="dxa"/>
            <w:tcBorders>
              <w:top w:val="nil"/>
            </w:tcBorders>
            <w:shd w:val="clear" w:color="auto" w:fill="auto"/>
          </w:tcPr>
          <w:p w14:paraId="4657A7FC"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Kapeshi</w:t>
            </w:r>
            <w:proofErr w:type="spellEnd"/>
          </w:p>
        </w:tc>
        <w:tc>
          <w:tcPr>
            <w:tcW w:w="986" w:type="dxa"/>
            <w:tcBorders>
              <w:top w:val="nil"/>
            </w:tcBorders>
            <w:shd w:val="clear" w:color="auto" w:fill="auto"/>
          </w:tcPr>
          <w:p w14:paraId="2BD44C2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50</w:t>
            </w:r>
          </w:p>
        </w:tc>
        <w:tc>
          <w:tcPr>
            <w:tcW w:w="990" w:type="dxa"/>
            <w:tcBorders>
              <w:top w:val="nil"/>
            </w:tcBorders>
            <w:shd w:val="clear" w:color="auto" w:fill="auto"/>
          </w:tcPr>
          <w:p w14:paraId="0A79892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970" w:type="dxa"/>
            <w:tcBorders>
              <w:top w:val="nil"/>
            </w:tcBorders>
            <w:shd w:val="clear" w:color="auto" w:fill="auto"/>
          </w:tcPr>
          <w:p w14:paraId="7390282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37</w:t>
            </w:r>
          </w:p>
        </w:tc>
        <w:tc>
          <w:tcPr>
            <w:tcW w:w="1073" w:type="dxa"/>
            <w:tcBorders>
              <w:top w:val="nil"/>
            </w:tcBorders>
            <w:shd w:val="clear" w:color="auto" w:fill="auto"/>
          </w:tcPr>
          <w:p w14:paraId="7C60A7AB"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28</w:t>
            </w:r>
          </w:p>
        </w:tc>
        <w:tc>
          <w:tcPr>
            <w:tcW w:w="1019" w:type="dxa"/>
            <w:tcBorders>
              <w:top w:val="nil"/>
            </w:tcBorders>
            <w:shd w:val="clear" w:color="auto" w:fill="auto"/>
          </w:tcPr>
          <w:p w14:paraId="230D4D2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115</w:t>
            </w:r>
          </w:p>
        </w:tc>
      </w:tr>
      <w:tr w:rsidR="006E4AE2" w:rsidRPr="00D208D9" w14:paraId="5B215548"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546AC54A" w14:textId="77777777" w:rsidR="006E4AE2" w:rsidRPr="00D208D9" w:rsidRDefault="006E4AE2" w:rsidP="007A3D73">
            <w:pPr>
              <w:spacing w:before="60" w:after="60"/>
              <w:rPr>
                <w:rFonts w:ascii="Calibri" w:eastAsia="Times New Roman" w:hAnsi="Calibri" w:cs="Times New Roman"/>
                <w:color w:val="000000"/>
                <w:sz w:val="18"/>
                <w:szCs w:val="18"/>
                <w:lang w:eastAsia="ja-JP"/>
              </w:rPr>
            </w:pPr>
          </w:p>
        </w:tc>
        <w:tc>
          <w:tcPr>
            <w:tcW w:w="2804" w:type="dxa"/>
            <w:tcBorders>
              <w:top w:val="nil"/>
            </w:tcBorders>
            <w:shd w:val="clear" w:color="auto" w:fill="auto"/>
          </w:tcPr>
          <w:p w14:paraId="1F1F7AFB"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Twashuka</w:t>
            </w:r>
            <w:proofErr w:type="spellEnd"/>
          </w:p>
        </w:tc>
        <w:tc>
          <w:tcPr>
            <w:tcW w:w="986" w:type="dxa"/>
            <w:tcBorders>
              <w:top w:val="nil"/>
            </w:tcBorders>
            <w:shd w:val="clear" w:color="auto" w:fill="auto"/>
          </w:tcPr>
          <w:p w14:paraId="15BDB385"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27</w:t>
            </w:r>
          </w:p>
        </w:tc>
        <w:tc>
          <w:tcPr>
            <w:tcW w:w="990" w:type="dxa"/>
            <w:tcBorders>
              <w:top w:val="nil"/>
            </w:tcBorders>
            <w:shd w:val="clear" w:color="auto" w:fill="auto"/>
          </w:tcPr>
          <w:p w14:paraId="299CC1F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24</w:t>
            </w:r>
          </w:p>
        </w:tc>
        <w:tc>
          <w:tcPr>
            <w:tcW w:w="970" w:type="dxa"/>
            <w:tcBorders>
              <w:top w:val="nil"/>
            </w:tcBorders>
            <w:shd w:val="clear" w:color="auto" w:fill="auto"/>
          </w:tcPr>
          <w:p w14:paraId="7DCA19F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33</w:t>
            </w:r>
          </w:p>
        </w:tc>
        <w:tc>
          <w:tcPr>
            <w:tcW w:w="1073" w:type="dxa"/>
            <w:tcBorders>
              <w:top w:val="nil"/>
            </w:tcBorders>
            <w:shd w:val="clear" w:color="auto" w:fill="auto"/>
          </w:tcPr>
          <w:p w14:paraId="4D52EE8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22</w:t>
            </w:r>
          </w:p>
        </w:tc>
        <w:tc>
          <w:tcPr>
            <w:tcW w:w="1019" w:type="dxa"/>
            <w:tcBorders>
              <w:top w:val="nil"/>
            </w:tcBorders>
            <w:shd w:val="clear" w:color="auto" w:fill="auto"/>
          </w:tcPr>
          <w:p w14:paraId="019563C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106</w:t>
            </w:r>
          </w:p>
        </w:tc>
      </w:tr>
      <w:tr w:rsidR="006E4AE2" w:rsidRPr="00D208D9" w14:paraId="23073C7F"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28D18765" w14:textId="77777777" w:rsidR="006E4AE2" w:rsidRPr="00D208D9" w:rsidRDefault="006E4AE2" w:rsidP="007A3D73">
            <w:pPr>
              <w:spacing w:before="60" w:after="60"/>
              <w:rPr>
                <w:rFonts w:ascii="Calibri" w:eastAsia="Times New Roman" w:hAnsi="Calibri" w:cs="Times New Roman"/>
                <w:color w:val="000000"/>
                <w:sz w:val="18"/>
                <w:szCs w:val="18"/>
                <w:lang w:eastAsia="ja-JP"/>
              </w:rPr>
            </w:pPr>
          </w:p>
        </w:tc>
        <w:tc>
          <w:tcPr>
            <w:tcW w:w="2804" w:type="dxa"/>
            <w:tcBorders>
              <w:top w:val="nil"/>
            </w:tcBorders>
            <w:shd w:val="clear" w:color="auto" w:fill="auto"/>
          </w:tcPr>
          <w:p w14:paraId="094403A3"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 xml:space="preserve">Kofi </w:t>
            </w:r>
            <w:proofErr w:type="spellStart"/>
            <w:r w:rsidRPr="00D208D9">
              <w:rPr>
                <w:rFonts w:ascii="Calibri" w:eastAsia="Times New Roman" w:hAnsi="Calibri" w:cs="Times New Roman"/>
                <w:color w:val="000000"/>
                <w:sz w:val="18"/>
                <w:szCs w:val="18"/>
                <w:lang w:eastAsia="ja-JP"/>
              </w:rPr>
              <w:t>Kunda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Chimfuntu</w:t>
            </w:r>
            <w:proofErr w:type="spellEnd"/>
          </w:p>
        </w:tc>
        <w:tc>
          <w:tcPr>
            <w:tcW w:w="986" w:type="dxa"/>
            <w:tcBorders>
              <w:top w:val="nil"/>
            </w:tcBorders>
            <w:shd w:val="clear" w:color="auto" w:fill="auto"/>
          </w:tcPr>
          <w:p w14:paraId="114C44CE"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25</w:t>
            </w:r>
          </w:p>
        </w:tc>
        <w:tc>
          <w:tcPr>
            <w:tcW w:w="990" w:type="dxa"/>
            <w:tcBorders>
              <w:top w:val="nil"/>
            </w:tcBorders>
            <w:shd w:val="clear" w:color="auto" w:fill="auto"/>
          </w:tcPr>
          <w:p w14:paraId="35F85C57"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32</w:t>
            </w:r>
          </w:p>
        </w:tc>
        <w:tc>
          <w:tcPr>
            <w:tcW w:w="970" w:type="dxa"/>
            <w:tcBorders>
              <w:top w:val="nil"/>
            </w:tcBorders>
            <w:shd w:val="clear" w:color="auto" w:fill="auto"/>
          </w:tcPr>
          <w:p w14:paraId="13FB56B7"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43</w:t>
            </w:r>
          </w:p>
        </w:tc>
        <w:tc>
          <w:tcPr>
            <w:tcW w:w="1073" w:type="dxa"/>
            <w:tcBorders>
              <w:top w:val="nil"/>
            </w:tcBorders>
            <w:shd w:val="clear" w:color="auto" w:fill="auto"/>
          </w:tcPr>
          <w:p w14:paraId="2C3A6D8B"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41</w:t>
            </w:r>
          </w:p>
        </w:tc>
        <w:tc>
          <w:tcPr>
            <w:tcW w:w="1019" w:type="dxa"/>
            <w:tcBorders>
              <w:top w:val="nil"/>
            </w:tcBorders>
            <w:shd w:val="clear" w:color="auto" w:fill="auto"/>
          </w:tcPr>
          <w:p w14:paraId="588936C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141</w:t>
            </w:r>
          </w:p>
        </w:tc>
      </w:tr>
      <w:tr w:rsidR="006E4AE2" w:rsidRPr="00D208D9" w14:paraId="2DF3B49B"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67A8A38F" w14:textId="77777777" w:rsidR="006E4AE2" w:rsidRPr="00D208D9" w:rsidRDefault="006E4AE2" w:rsidP="007A3D73">
            <w:pPr>
              <w:spacing w:before="60" w:after="60"/>
              <w:rPr>
                <w:rFonts w:ascii="Calibri" w:eastAsia="Times New Roman" w:hAnsi="Calibri" w:cs="Times New Roman"/>
                <w:color w:val="000000"/>
                <w:sz w:val="18"/>
                <w:szCs w:val="18"/>
                <w:lang w:eastAsia="ja-JP"/>
              </w:rPr>
            </w:pPr>
          </w:p>
        </w:tc>
        <w:tc>
          <w:tcPr>
            <w:tcW w:w="2804" w:type="dxa"/>
            <w:tcBorders>
              <w:top w:val="nil"/>
            </w:tcBorders>
            <w:shd w:val="clear" w:color="auto" w:fill="auto"/>
          </w:tcPr>
          <w:p w14:paraId="4B979378"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Finkombwa</w:t>
            </w:r>
            <w:proofErr w:type="spellEnd"/>
          </w:p>
        </w:tc>
        <w:tc>
          <w:tcPr>
            <w:tcW w:w="986" w:type="dxa"/>
            <w:tcBorders>
              <w:top w:val="nil"/>
            </w:tcBorders>
            <w:shd w:val="clear" w:color="auto" w:fill="auto"/>
          </w:tcPr>
          <w:p w14:paraId="1101395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30</w:t>
            </w:r>
          </w:p>
        </w:tc>
        <w:tc>
          <w:tcPr>
            <w:tcW w:w="990" w:type="dxa"/>
            <w:tcBorders>
              <w:top w:val="nil"/>
            </w:tcBorders>
            <w:shd w:val="clear" w:color="auto" w:fill="auto"/>
          </w:tcPr>
          <w:p w14:paraId="7702654C"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30</w:t>
            </w:r>
          </w:p>
        </w:tc>
        <w:tc>
          <w:tcPr>
            <w:tcW w:w="970" w:type="dxa"/>
            <w:tcBorders>
              <w:top w:val="nil"/>
            </w:tcBorders>
            <w:shd w:val="clear" w:color="auto" w:fill="auto"/>
          </w:tcPr>
          <w:p w14:paraId="31F4FD83"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22</w:t>
            </w:r>
          </w:p>
        </w:tc>
        <w:tc>
          <w:tcPr>
            <w:tcW w:w="1073" w:type="dxa"/>
            <w:tcBorders>
              <w:top w:val="nil"/>
            </w:tcBorders>
            <w:shd w:val="clear" w:color="auto" w:fill="auto"/>
          </w:tcPr>
          <w:p w14:paraId="1EAE4975"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1019" w:type="dxa"/>
            <w:tcBorders>
              <w:top w:val="nil"/>
            </w:tcBorders>
            <w:shd w:val="clear" w:color="auto" w:fill="auto"/>
          </w:tcPr>
          <w:p w14:paraId="1F44D031"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82</w:t>
            </w:r>
          </w:p>
        </w:tc>
      </w:tr>
      <w:tr w:rsidR="006E4AE2" w:rsidRPr="00D208D9" w14:paraId="66FFFEA6"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bottom w:val="single" w:sz="4" w:space="0" w:color="auto"/>
            </w:tcBorders>
            <w:shd w:val="clear" w:color="auto" w:fill="auto"/>
          </w:tcPr>
          <w:p w14:paraId="796458C0" w14:textId="77777777" w:rsidR="006E4AE2" w:rsidRPr="00D208D9" w:rsidRDefault="006E4AE2" w:rsidP="007A3D73">
            <w:pPr>
              <w:spacing w:before="60" w:after="60"/>
              <w:rPr>
                <w:rFonts w:ascii="Calibri" w:eastAsia="Times New Roman" w:hAnsi="Calibri" w:cs="Times New Roman"/>
                <w:color w:val="000000"/>
                <w:sz w:val="18"/>
                <w:szCs w:val="18"/>
                <w:lang w:eastAsia="ja-JP"/>
              </w:rPr>
            </w:pPr>
          </w:p>
        </w:tc>
        <w:tc>
          <w:tcPr>
            <w:tcW w:w="2804" w:type="dxa"/>
            <w:tcBorders>
              <w:top w:val="nil"/>
              <w:bottom w:val="single" w:sz="4" w:space="0" w:color="auto"/>
            </w:tcBorders>
            <w:shd w:val="clear" w:color="auto" w:fill="auto"/>
          </w:tcPr>
          <w:p w14:paraId="19ADB1AB"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Waya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Munyacimbwi</w:t>
            </w:r>
            <w:proofErr w:type="spellEnd"/>
          </w:p>
        </w:tc>
        <w:tc>
          <w:tcPr>
            <w:tcW w:w="986" w:type="dxa"/>
            <w:tcBorders>
              <w:top w:val="nil"/>
              <w:bottom w:val="single" w:sz="4" w:space="0" w:color="auto"/>
            </w:tcBorders>
            <w:shd w:val="clear" w:color="auto" w:fill="auto"/>
          </w:tcPr>
          <w:p w14:paraId="3785A099"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990" w:type="dxa"/>
            <w:tcBorders>
              <w:top w:val="nil"/>
              <w:bottom w:val="single" w:sz="4" w:space="0" w:color="auto"/>
            </w:tcBorders>
            <w:shd w:val="clear" w:color="auto" w:fill="auto"/>
          </w:tcPr>
          <w:p w14:paraId="1C6EDF4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44</w:t>
            </w:r>
          </w:p>
        </w:tc>
        <w:tc>
          <w:tcPr>
            <w:tcW w:w="970" w:type="dxa"/>
            <w:tcBorders>
              <w:top w:val="nil"/>
              <w:bottom w:val="single" w:sz="4" w:space="0" w:color="auto"/>
            </w:tcBorders>
            <w:shd w:val="clear" w:color="auto" w:fill="auto"/>
          </w:tcPr>
          <w:p w14:paraId="64779A0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27</w:t>
            </w:r>
          </w:p>
        </w:tc>
        <w:tc>
          <w:tcPr>
            <w:tcW w:w="1073" w:type="dxa"/>
            <w:tcBorders>
              <w:top w:val="nil"/>
              <w:bottom w:val="single" w:sz="4" w:space="0" w:color="auto"/>
            </w:tcBorders>
            <w:shd w:val="clear" w:color="auto" w:fill="auto"/>
          </w:tcPr>
          <w:p w14:paraId="5B5BE69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39</w:t>
            </w:r>
          </w:p>
        </w:tc>
        <w:tc>
          <w:tcPr>
            <w:tcW w:w="1019" w:type="dxa"/>
            <w:tcBorders>
              <w:top w:val="nil"/>
              <w:bottom w:val="single" w:sz="4" w:space="0" w:color="auto"/>
            </w:tcBorders>
            <w:shd w:val="clear" w:color="auto" w:fill="auto"/>
          </w:tcPr>
          <w:p w14:paraId="6FA9FA9B"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110</w:t>
            </w:r>
          </w:p>
        </w:tc>
      </w:tr>
      <w:tr w:rsidR="006E4AE2" w:rsidRPr="00D208D9" w14:paraId="77CA4B6D"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single" w:sz="4" w:space="0" w:color="auto"/>
              <w:bottom w:val="nil"/>
            </w:tcBorders>
            <w:shd w:val="clear" w:color="auto" w:fill="auto"/>
          </w:tcPr>
          <w:p w14:paraId="05D90757"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roofErr w:type="spellStart"/>
            <w:r w:rsidRPr="00D208D9">
              <w:rPr>
                <w:rFonts w:ascii="Calibri" w:eastAsia="Calibri" w:hAnsi="Calibri" w:cs="Times New Roman"/>
                <w:color w:val="000000"/>
                <w:sz w:val="18"/>
                <w:szCs w:val="18"/>
                <w:u w:color="000000"/>
                <w:bdr w:val="nil"/>
              </w:rPr>
              <w:t>Chibobo</w:t>
            </w:r>
            <w:proofErr w:type="spellEnd"/>
          </w:p>
        </w:tc>
        <w:tc>
          <w:tcPr>
            <w:tcW w:w="2804" w:type="dxa"/>
            <w:tcBorders>
              <w:top w:val="single" w:sz="4" w:space="0" w:color="auto"/>
              <w:bottom w:val="nil"/>
            </w:tcBorders>
            <w:shd w:val="clear" w:color="auto" w:fill="auto"/>
          </w:tcPr>
          <w:p w14:paraId="71FB50B2"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Chikele</w:t>
            </w:r>
            <w:proofErr w:type="spellEnd"/>
          </w:p>
        </w:tc>
        <w:tc>
          <w:tcPr>
            <w:tcW w:w="986" w:type="dxa"/>
            <w:tcBorders>
              <w:top w:val="single" w:sz="4" w:space="0" w:color="auto"/>
              <w:bottom w:val="nil"/>
            </w:tcBorders>
            <w:shd w:val="clear" w:color="auto" w:fill="auto"/>
          </w:tcPr>
          <w:p w14:paraId="5153B06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27</w:t>
            </w:r>
          </w:p>
        </w:tc>
        <w:tc>
          <w:tcPr>
            <w:tcW w:w="990" w:type="dxa"/>
            <w:tcBorders>
              <w:top w:val="single" w:sz="4" w:space="0" w:color="auto"/>
              <w:bottom w:val="nil"/>
            </w:tcBorders>
            <w:shd w:val="clear" w:color="auto" w:fill="auto"/>
          </w:tcPr>
          <w:p w14:paraId="12A437DE"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21</w:t>
            </w:r>
          </w:p>
        </w:tc>
        <w:tc>
          <w:tcPr>
            <w:tcW w:w="970" w:type="dxa"/>
            <w:tcBorders>
              <w:top w:val="single" w:sz="4" w:space="0" w:color="auto"/>
              <w:bottom w:val="nil"/>
            </w:tcBorders>
            <w:shd w:val="clear" w:color="auto" w:fill="auto"/>
          </w:tcPr>
          <w:p w14:paraId="40FFF333"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16</w:t>
            </w:r>
          </w:p>
        </w:tc>
        <w:tc>
          <w:tcPr>
            <w:tcW w:w="1073" w:type="dxa"/>
            <w:tcBorders>
              <w:top w:val="single" w:sz="4" w:space="0" w:color="auto"/>
              <w:bottom w:val="nil"/>
            </w:tcBorders>
            <w:shd w:val="clear" w:color="auto" w:fill="auto"/>
          </w:tcPr>
          <w:p w14:paraId="3621C42B"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25</w:t>
            </w:r>
          </w:p>
        </w:tc>
        <w:tc>
          <w:tcPr>
            <w:tcW w:w="1019" w:type="dxa"/>
            <w:tcBorders>
              <w:top w:val="single" w:sz="4" w:space="0" w:color="auto"/>
              <w:bottom w:val="nil"/>
            </w:tcBorders>
            <w:shd w:val="clear" w:color="auto" w:fill="auto"/>
          </w:tcPr>
          <w:p w14:paraId="486F7AE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89</w:t>
            </w:r>
          </w:p>
        </w:tc>
      </w:tr>
      <w:tr w:rsidR="006E4AE2" w:rsidRPr="00D208D9" w14:paraId="0D6FE872"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26BC8332"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2901CC8A"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Chishi</w:t>
            </w:r>
            <w:proofErr w:type="spellEnd"/>
          </w:p>
        </w:tc>
        <w:tc>
          <w:tcPr>
            <w:tcW w:w="986" w:type="dxa"/>
            <w:tcBorders>
              <w:top w:val="nil"/>
            </w:tcBorders>
            <w:shd w:val="clear" w:color="auto" w:fill="auto"/>
          </w:tcPr>
          <w:p w14:paraId="4510868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11</w:t>
            </w:r>
          </w:p>
        </w:tc>
        <w:tc>
          <w:tcPr>
            <w:tcW w:w="990" w:type="dxa"/>
            <w:tcBorders>
              <w:top w:val="nil"/>
            </w:tcBorders>
            <w:shd w:val="clear" w:color="auto" w:fill="auto"/>
          </w:tcPr>
          <w:p w14:paraId="2605ABF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16</w:t>
            </w:r>
          </w:p>
        </w:tc>
        <w:tc>
          <w:tcPr>
            <w:tcW w:w="970" w:type="dxa"/>
            <w:tcBorders>
              <w:top w:val="nil"/>
            </w:tcBorders>
            <w:shd w:val="clear" w:color="auto" w:fill="auto"/>
          </w:tcPr>
          <w:p w14:paraId="42A29159"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22</w:t>
            </w:r>
          </w:p>
        </w:tc>
        <w:tc>
          <w:tcPr>
            <w:tcW w:w="1073" w:type="dxa"/>
            <w:tcBorders>
              <w:top w:val="nil"/>
            </w:tcBorders>
            <w:shd w:val="clear" w:color="auto" w:fill="auto"/>
          </w:tcPr>
          <w:p w14:paraId="71AED7C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18</w:t>
            </w:r>
          </w:p>
        </w:tc>
        <w:tc>
          <w:tcPr>
            <w:tcW w:w="1019" w:type="dxa"/>
            <w:tcBorders>
              <w:top w:val="nil"/>
            </w:tcBorders>
            <w:shd w:val="clear" w:color="auto" w:fill="auto"/>
          </w:tcPr>
          <w:p w14:paraId="5B98BBF7"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67</w:t>
            </w:r>
          </w:p>
        </w:tc>
      </w:tr>
      <w:tr w:rsidR="006E4AE2" w:rsidRPr="00D208D9" w14:paraId="69B58909"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19351E9B"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25E3D4D6"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Chimfunde</w:t>
            </w:r>
            <w:proofErr w:type="spellEnd"/>
          </w:p>
        </w:tc>
        <w:tc>
          <w:tcPr>
            <w:tcW w:w="986" w:type="dxa"/>
            <w:tcBorders>
              <w:top w:val="nil"/>
            </w:tcBorders>
            <w:shd w:val="clear" w:color="auto" w:fill="auto"/>
          </w:tcPr>
          <w:p w14:paraId="3068D5E2"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9</w:t>
            </w:r>
          </w:p>
        </w:tc>
        <w:tc>
          <w:tcPr>
            <w:tcW w:w="990" w:type="dxa"/>
            <w:tcBorders>
              <w:top w:val="nil"/>
            </w:tcBorders>
            <w:shd w:val="clear" w:color="auto" w:fill="auto"/>
          </w:tcPr>
          <w:p w14:paraId="40E20529"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21</w:t>
            </w:r>
          </w:p>
        </w:tc>
        <w:tc>
          <w:tcPr>
            <w:tcW w:w="970" w:type="dxa"/>
            <w:tcBorders>
              <w:top w:val="nil"/>
            </w:tcBorders>
            <w:shd w:val="clear" w:color="auto" w:fill="auto"/>
          </w:tcPr>
          <w:p w14:paraId="39ECC95E"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12</w:t>
            </w:r>
          </w:p>
        </w:tc>
        <w:tc>
          <w:tcPr>
            <w:tcW w:w="1073" w:type="dxa"/>
            <w:tcBorders>
              <w:top w:val="nil"/>
            </w:tcBorders>
            <w:shd w:val="clear" w:color="auto" w:fill="auto"/>
          </w:tcPr>
          <w:p w14:paraId="4BF5DBF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11</w:t>
            </w:r>
          </w:p>
        </w:tc>
        <w:tc>
          <w:tcPr>
            <w:tcW w:w="1019" w:type="dxa"/>
            <w:tcBorders>
              <w:top w:val="nil"/>
            </w:tcBorders>
            <w:shd w:val="clear" w:color="auto" w:fill="auto"/>
          </w:tcPr>
          <w:p w14:paraId="32044AC7"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53</w:t>
            </w:r>
          </w:p>
        </w:tc>
      </w:tr>
      <w:tr w:rsidR="006E4AE2" w:rsidRPr="00D208D9" w14:paraId="70B6D033"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745708D1"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49FA1F01"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Lumpapa</w:t>
            </w:r>
            <w:proofErr w:type="spellEnd"/>
            <w:r w:rsidRPr="00D208D9">
              <w:rPr>
                <w:rFonts w:ascii="Calibri" w:eastAsia="Times New Roman" w:hAnsi="Calibri" w:cs="Times New Roman"/>
                <w:color w:val="000000"/>
                <w:sz w:val="18"/>
                <w:szCs w:val="18"/>
                <w:lang w:eastAsia="ja-JP"/>
              </w:rPr>
              <w:t xml:space="preserve"> A</w:t>
            </w:r>
          </w:p>
        </w:tc>
        <w:tc>
          <w:tcPr>
            <w:tcW w:w="986" w:type="dxa"/>
            <w:tcBorders>
              <w:top w:val="nil"/>
            </w:tcBorders>
            <w:shd w:val="clear" w:color="auto" w:fill="auto"/>
          </w:tcPr>
          <w:p w14:paraId="1B84448E"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13</w:t>
            </w:r>
          </w:p>
        </w:tc>
        <w:tc>
          <w:tcPr>
            <w:tcW w:w="990" w:type="dxa"/>
            <w:tcBorders>
              <w:top w:val="nil"/>
            </w:tcBorders>
            <w:shd w:val="clear" w:color="auto" w:fill="auto"/>
          </w:tcPr>
          <w:p w14:paraId="3C46B13C"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16</w:t>
            </w:r>
          </w:p>
        </w:tc>
        <w:tc>
          <w:tcPr>
            <w:tcW w:w="970" w:type="dxa"/>
            <w:tcBorders>
              <w:top w:val="nil"/>
            </w:tcBorders>
            <w:shd w:val="clear" w:color="auto" w:fill="auto"/>
          </w:tcPr>
          <w:p w14:paraId="7F0A26BB"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10</w:t>
            </w:r>
          </w:p>
        </w:tc>
        <w:tc>
          <w:tcPr>
            <w:tcW w:w="1073" w:type="dxa"/>
            <w:tcBorders>
              <w:top w:val="nil"/>
            </w:tcBorders>
            <w:shd w:val="clear" w:color="auto" w:fill="auto"/>
          </w:tcPr>
          <w:p w14:paraId="437CCF44"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19</w:t>
            </w:r>
          </w:p>
        </w:tc>
        <w:tc>
          <w:tcPr>
            <w:tcW w:w="1019" w:type="dxa"/>
            <w:tcBorders>
              <w:top w:val="nil"/>
            </w:tcBorders>
            <w:shd w:val="clear" w:color="auto" w:fill="auto"/>
          </w:tcPr>
          <w:p w14:paraId="26283CF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58</w:t>
            </w:r>
          </w:p>
        </w:tc>
      </w:tr>
      <w:tr w:rsidR="006E4AE2" w:rsidRPr="00D208D9" w14:paraId="50C125C5"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bottom w:val="single" w:sz="4" w:space="0" w:color="auto"/>
            </w:tcBorders>
            <w:shd w:val="clear" w:color="auto" w:fill="auto"/>
          </w:tcPr>
          <w:p w14:paraId="305E2EE3"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single" w:sz="4" w:space="0" w:color="auto"/>
            </w:tcBorders>
            <w:shd w:val="clear" w:color="auto" w:fill="auto"/>
          </w:tcPr>
          <w:p w14:paraId="283985C5"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Lumpapa</w:t>
            </w:r>
            <w:proofErr w:type="spellEnd"/>
            <w:r w:rsidRPr="00D208D9">
              <w:rPr>
                <w:rFonts w:ascii="Calibri" w:eastAsia="Times New Roman" w:hAnsi="Calibri" w:cs="Times New Roman"/>
                <w:color w:val="000000"/>
                <w:sz w:val="18"/>
                <w:szCs w:val="18"/>
                <w:lang w:eastAsia="ja-JP"/>
              </w:rPr>
              <w:t xml:space="preserve"> B</w:t>
            </w:r>
          </w:p>
        </w:tc>
        <w:tc>
          <w:tcPr>
            <w:tcW w:w="986" w:type="dxa"/>
            <w:tcBorders>
              <w:top w:val="nil"/>
              <w:bottom w:val="single" w:sz="4" w:space="0" w:color="auto"/>
            </w:tcBorders>
            <w:shd w:val="clear" w:color="auto" w:fill="auto"/>
          </w:tcPr>
          <w:p w14:paraId="41CD9F19"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7</w:t>
            </w:r>
          </w:p>
        </w:tc>
        <w:tc>
          <w:tcPr>
            <w:tcW w:w="990" w:type="dxa"/>
            <w:tcBorders>
              <w:top w:val="nil"/>
              <w:bottom w:val="single" w:sz="4" w:space="0" w:color="auto"/>
            </w:tcBorders>
            <w:shd w:val="clear" w:color="auto" w:fill="auto"/>
          </w:tcPr>
          <w:p w14:paraId="085D5555"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12</w:t>
            </w:r>
          </w:p>
        </w:tc>
        <w:tc>
          <w:tcPr>
            <w:tcW w:w="970" w:type="dxa"/>
            <w:tcBorders>
              <w:top w:val="nil"/>
              <w:bottom w:val="single" w:sz="4" w:space="0" w:color="auto"/>
            </w:tcBorders>
            <w:shd w:val="clear" w:color="auto" w:fill="auto"/>
          </w:tcPr>
          <w:p w14:paraId="7F9F49C9"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10</w:t>
            </w:r>
          </w:p>
        </w:tc>
        <w:tc>
          <w:tcPr>
            <w:tcW w:w="1073" w:type="dxa"/>
            <w:tcBorders>
              <w:top w:val="nil"/>
              <w:bottom w:val="single" w:sz="4" w:space="0" w:color="auto"/>
            </w:tcBorders>
            <w:shd w:val="clear" w:color="auto" w:fill="auto"/>
          </w:tcPr>
          <w:p w14:paraId="1CDE8ECB"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9</w:t>
            </w:r>
          </w:p>
        </w:tc>
        <w:tc>
          <w:tcPr>
            <w:tcW w:w="1019" w:type="dxa"/>
            <w:tcBorders>
              <w:top w:val="nil"/>
              <w:bottom w:val="single" w:sz="4" w:space="0" w:color="auto"/>
            </w:tcBorders>
            <w:shd w:val="clear" w:color="auto" w:fill="auto"/>
          </w:tcPr>
          <w:p w14:paraId="2118D571"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38</w:t>
            </w:r>
          </w:p>
        </w:tc>
      </w:tr>
      <w:tr w:rsidR="006E4AE2" w:rsidRPr="00D208D9" w14:paraId="232D1DF0"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single" w:sz="4" w:space="0" w:color="auto"/>
              <w:bottom w:val="nil"/>
            </w:tcBorders>
            <w:shd w:val="clear" w:color="auto" w:fill="auto"/>
          </w:tcPr>
          <w:p w14:paraId="1CD2C89E"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roofErr w:type="spellStart"/>
            <w:r w:rsidRPr="00D208D9">
              <w:rPr>
                <w:rFonts w:ascii="Calibri" w:eastAsia="Calibri" w:hAnsi="Calibri" w:cs="Times New Roman"/>
                <w:color w:val="000000"/>
                <w:sz w:val="18"/>
                <w:szCs w:val="18"/>
                <w:u w:color="000000"/>
                <w:bdr w:val="nil"/>
              </w:rPr>
              <w:lastRenderedPageBreak/>
              <w:t>Kabundi</w:t>
            </w:r>
            <w:proofErr w:type="spellEnd"/>
          </w:p>
        </w:tc>
        <w:tc>
          <w:tcPr>
            <w:tcW w:w="2804" w:type="dxa"/>
            <w:tcBorders>
              <w:top w:val="single" w:sz="4" w:space="0" w:color="auto"/>
              <w:bottom w:val="nil"/>
            </w:tcBorders>
            <w:shd w:val="clear" w:color="auto" w:fill="auto"/>
          </w:tcPr>
          <w:p w14:paraId="5D6704E7"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Kabale</w:t>
            </w:r>
            <w:proofErr w:type="spellEnd"/>
          </w:p>
        </w:tc>
        <w:tc>
          <w:tcPr>
            <w:tcW w:w="986" w:type="dxa"/>
            <w:tcBorders>
              <w:top w:val="single" w:sz="4" w:space="0" w:color="auto"/>
              <w:bottom w:val="nil"/>
            </w:tcBorders>
            <w:shd w:val="clear" w:color="auto" w:fill="auto"/>
          </w:tcPr>
          <w:p w14:paraId="5433F1E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75</w:t>
            </w:r>
          </w:p>
        </w:tc>
        <w:tc>
          <w:tcPr>
            <w:tcW w:w="990" w:type="dxa"/>
            <w:tcBorders>
              <w:top w:val="single" w:sz="4" w:space="0" w:color="auto"/>
              <w:bottom w:val="nil"/>
            </w:tcBorders>
            <w:shd w:val="clear" w:color="auto" w:fill="auto"/>
          </w:tcPr>
          <w:p w14:paraId="67D3F88B"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61</w:t>
            </w:r>
          </w:p>
        </w:tc>
        <w:tc>
          <w:tcPr>
            <w:tcW w:w="970" w:type="dxa"/>
            <w:tcBorders>
              <w:top w:val="single" w:sz="4" w:space="0" w:color="auto"/>
              <w:bottom w:val="nil"/>
            </w:tcBorders>
            <w:shd w:val="clear" w:color="auto" w:fill="auto"/>
          </w:tcPr>
          <w:p w14:paraId="49F2CD3A"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69</w:t>
            </w:r>
          </w:p>
        </w:tc>
        <w:tc>
          <w:tcPr>
            <w:tcW w:w="1073" w:type="dxa"/>
            <w:tcBorders>
              <w:top w:val="single" w:sz="4" w:space="0" w:color="auto"/>
              <w:bottom w:val="nil"/>
            </w:tcBorders>
            <w:shd w:val="clear" w:color="auto" w:fill="auto"/>
          </w:tcPr>
          <w:p w14:paraId="02B8170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65</w:t>
            </w:r>
          </w:p>
        </w:tc>
        <w:tc>
          <w:tcPr>
            <w:tcW w:w="1019" w:type="dxa"/>
            <w:tcBorders>
              <w:top w:val="single" w:sz="4" w:space="0" w:color="auto"/>
              <w:bottom w:val="nil"/>
            </w:tcBorders>
            <w:shd w:val="clear" w:color="auto" w:fill="auto"/>
          </w:tcPr>
          <w:p w14:paraId="6B57D25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270</w:t>
            </w:r>
          </w:p>
        </w:tc>
      </w:tr>
      <w:tr w:rsidR="006E4AE2" w:rsidRPr="00D208D9" w14:paraId="622CC548"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14E251F0"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496E1E2F"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Masunga</w:t>
            </w:r>
            <w:proofErr w:type="spellEnd"/>
          </w:p>
        </w:tc>
        <w:tc>
          <w:tcPr>
            <w:tcW w:w="986" w:type="dxa"/>
            <w:tcBorders>
              <w:top w:val="nil"/>
            </w:tcBorders>
            <w:shd w:val="clear" w:color="auto" w:fill="auto"/>
          </w:tcPr>
          <w:p w14:paraId="2088BB2E"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54</w:t>
            </w:r>
          </w:p>
        </w:tc>
        <w:tc>
          <w:tcPr>
            <w:tcW w:w="990" w:type="dxa"/>
            <w:tcBorders>
              <w:top w:val="nil"/>
            </w:tcBorders>
            <w:shd w:val="clear" w:color="auto" w:fill="auto"/>
          </w:tcPr>
          <w:p w14:paraId="38819FD7"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54</w:t>
            </w:r>
          </w:p>
        </w:tc>
        <w:tc>
          <w:tcPr>
            <w:tcW w:w="970" w:type="dxa"/>
            <w:tcBorders>
              <w:top w:val="nil"/>
            </w:tcBorders>
            <w:shd w:val="clear" w:color="auto" w:fill="auto"/>
          </w:tcPr>
          <w:p w14:paraId="5FDDC38F"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45</w:t>
            </w:r>
          </w:p>
        </w:tc>
        <w:tc>
          <w:tcPr>
            <w:tcW w:w="1073" w:type="dxa"/>
            <w:tcBorders>
              <w:top w:val="nil"/>
            </w:tcBorders>
            <w:shd w:val="clear" w:color="auto" w:fill="auto"/>
          </w:tcPr>
          <w:p w14:paraId="59A43797"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41</w:t>
            </w:r>
          </w:p>
        </w:tc>
        <w:tc>
          <w:tcPr>
            <w:tcW w:w="1019" w:type="dxa"/>
            <w:tcBorders>
              <w:top w:val="nil"/>
            </w:tcBorders>
            <w:shd w:val="clear" w:color="auto" w:fill="auto"/>
          </w:tcPr>
          <w:p w14:paraId="0BF5724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194</w:t>
            </w:r>
          </w:p>
        </w:tc>
      </w:tr>
      <w:tr w:rsidR="006E4AE2" w:rsidRPr="00D208D9" w14:paraId="4781BECC"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6A9958A9"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17EB2EC1"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Kabeta</w:t>
            </w:r>
            <w:proofErr w:type="spellEnd"/>
          </w:p>
        </w:tc>
        <w:tc>
          <w:tcPr>
            <w:tcW w:w="986" w:type="dxa"/>
            <w:tcBorders>
              <w:top w:val="nil"/>
            </w:tcBorders>
            <w:shd w:val="clear" w:color="auto" w:fill="auto"/>
          </w:tcPr>
          <w:p w14:paraId="346D500C"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37</w:t>
            </w:r>
          </w:p>
        </w:tc>
        <w:tc>
          <w:tcPr>
            <w:tcW w:w="990" w:type="dxa"/>
            <w:tcBorders>
              <w:top w:val="nil"/>
            </w:tcBorders>
            <w:shd w:val="clear" w:color="auto" w:fill="auto"/>
          </w:tcPr>
          <w:p w14:paraId="60A49D19"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n/a</w:t>
            </w:r>
          </w:p>
        </w:tc>
        <w:tc>
          <w:tcPr>
            <w:tcW w:w="970" w:type="dxa"/>
            <w:tcBorders>
              <w:top w:val="nil"/>
            </w:tcBorders>
            <w:shd w:val="clear" w:color="auto" w:fill="auto"/>
          </w:tcPr>
          <w:p w14:paraId="262B9F8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36</w:t>
            </w:r>
          </w:p>
        </w:tc>
        <w:tc>
          <w:tcPr>
            <w:tcW w:w="1073" w:type="dxa"/>
            <w:tcBorders>
              <w:top w:val="nil"/>
            </w:tcBorders>
            <w:shd w:val="clear" w:color="auto" w:fill="auto"/>
          </w:tcPr>
          <w:p w14:paraId="7293B08B"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47</w:t>
            </w:r>
          </w:p>
        </w:tc>
        <w:tc>
          <w:tcPr>
            <w:tcW w:w="1019" w:type="dxa"/>
            <w:tcBorders>
              <w:top w:val="nil"/>
            </w:tcBorders>
            <w:shd w:val="clear" w:color="auto" w:fill="auto"/>
          </w:tcPr>
          <w:p w14:paraId="26E8AEAC"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120</w:t>
            </w:r>
          </w:p>
        </w:tc>
      </w:tr>
      <w:tr w:rsidR="006E4AE2" w:rsidRPr="00D208D9" w14:paraId="2171BA1C"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5781686E"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1A903960"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Nyamanda</w:t>
            </w:r>
            <w:proofErr w:type="spellEnd"/>
          </w:p>
        </w:tc>
        <w:tc>
          <w:tcPr>
            <w:tcW w:w="986" w:type="dxa"/>
            <w:tcBorders>
              <w:top w:val="nil"/>
            </w:tcBorders>
            <w:shd w:val="clear" w:color="auto" w:fill="auto"/>
          </w:tcPr>
          <w:p w14:paraId="29F5E38E"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36</w:t>
            </w:r>
          </w:p>
        </w:tc>
        <w:tc>
          <w:tcPr>
            <w:tcW w:w="990" w:type="dxa"/>
            <w:tcBorders>
              <w:top w:val="nil"/>
            </w:tcBorders>
            <w:shd w:val="clear" w:color="auto" w:fill="auto"/>
          </w:tcPr>
          <w:p w14:paraId="5927839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28</w:t>
            </w:r>
          </w:p>
        </w:tc>
        <w:tc>
          <w:tcPr>
            <w:tcW w:w="970" w:type="dxa"/>
            <w:tcBorders>
              <w:top w:val="nil"/>
            </w:tcBorders>
            <w:shd w:val="clear" w:color="auto" w:fill="auto"/>
          </w:tcPr>
          <w:p w14:paraId="5BF04339"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34</w:t>
            </w:r>
          </w:p>
        </w:tc>
        <w:tc>
          <w:tcPr>
            <w:tcW w:w="1073" w:type="dxa"/>
            <w:tcBorders>
              <w:top w:val="nil"/>
            </w:tcBorders>
            <w:shd w:val="clear" w:color="auto" w:fill="auto"/>
          </w:tcPr>
          <w:p w14:paraId="2B4FB5DA"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38</w:t>
            </w:r>
          </w:p>
        </w:tc>
        <w:tc>
          <w:tcPr>
            <w:tcW w:w="1019" w:type="dxa"/>
            <w:tcBorders>
              <w:top w:val="nil"/>
            </w:tcBorders>
            <w:shd w:val="clear" w:color="auto" w:fill="auto"/>
          </w:tcPr>
          <w:p w14:paraId="2C00455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136</w:t>
            </w:r>
          </w:p>
        </w:tc>
      </w:tr>
      <w:tr w:rsidR="006E4AE2" w:rsidRPr="00D208D9" w14:paraId="28833D67"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22FD75ED"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70A1CFF3"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Ntenge</w:t>
            </w:r>
            <w:proofErr w:type="spellEnd"/>
          </w:p>
        </w:tc>
        <w:tc>
          <w:tcPr>
            <w:tcW w:w="986" w:type="dxa"/>
            <w:tcBorders>
              <w:top w:val="nil"/>
            </w:tcBorders>
            <w:shd w:val="clear" w:color="auto" w:fill="auto"/>
          </w:tcPr>
          <w:p w14:paraId="0AB388BA"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54</w:t>
            </w:r>
          </w:p>
        </w:tc>
        <w:tc>
          <w:tcPr>
            <w:tcW w:w="990" w:type="dxa"/>
            <w:tcBorders>
              <w:top w:val="nil"/>
            </w:tcBorders>
            <w:shd w:val="clear" w:color="auto" w:fill="auto"/>
          </w:tcPr>
          <w:p w14:paraId="24910D5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45</w:t>
            </w:r>
          </w:p>
        </w:tc>
        <w:tc>
          <w:tcPr>
            <w:tcW w:w="970" w:type="dxa"/>
            <w:tcBorders>
              <w:top w:val="nil"/>
            </w:tcBorders>
            <w:shd w:val="clear" w:color="auto" w:fill="auto"/>
          </w:tcPr>
          <w:p w14:paraId="6BB92D79"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61</w:t>
            </w:r>
          </w:p>
        </w:tc>
        <w:tc>
          <w:tcPr>
            <w:tcW w:w="1073" w:type="dxa"/>
            <w:tcBorders>
              <w:top w:val="nil"/>
            </w:tcBorders>
            <w:shd w:val="clear" w:color="auto" w:fill="auto"/>
          </w:tcPr>
          <w:p w14:paraId="3A12729E"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51</w:t>
            </w:r>
          </w:p>
        </w:tc>
        <w:tc>
          <w:tcPr>
            <w:tcW w:w="1019" w:type="dxa"/>
            <w:tcBorders>
              <w:top w:val="nil"/>
            </w:tcBorders>
            <w:shd w:val="clear" w:color="auto" w:fill="auto"/>
          </w:tcPr>
          <w:p w14:paraId="70C3F46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211</w:t>
            </w:r>
          </w:p>
        </w:tc>
      </w:tr>
      <w:tr w:rsidR="006E4AE2" w:rsidRPr="00D208D9" w14:paraId="45BC4D52"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4DD75E2D"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5A44C24E"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Kansumba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Lupiya</w:t>
            </w:r>
            <w:proofErr w:type="spellEnd"/>
          </w:p>
        </w:tc>
        <w:tc>
          <w:tcPr>
            <w:tcW w:w="986" w:type="dxa"/>
            <w:tcBorders>
              <w:top w:val="nil"/>
            </w:tcBorders>
            <w:shd w:val="clear" w:color="auto" w:fill="auto"/>
          </w:tcPr>
          <w:p w14:paraId="1ADF220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63</w:t>
            </w:r>
          </w:p>
        </w:tc>
        <w:tc>
          <w:tcPr>
            <w:tcW w:w="990" w:type="dxa"/>
            <w:tcBorders>
              <w:top w:val="nil"/>
            </w:tcBorders>
            <w:shd w:val="clear" w:color="auto" w:fill="auto"/>
          </w:tcPr>
          <w:p w14:paraId="7D28108B"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68</w:t>
            </w:r>
          </w:p>
        </w:tc>
        <w:tc>
          <w:tcPr>
            <w:tcW w:w="970" w:type="dxa"/>
            <w:tcBorders>
              <w:top w:val="nil"/>
            </w:tcBorders>
            <w:shd w:val="clear" w:color="auto" w:fill="auto"/>
          </w:tcPr>
          <w:p w14:paraId="050FADB2"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n/a</w:t>
            </w:r>
          </w:p>
        </w:tc>
        <w:tc>
          <w:tcPr>
            <w:tcW w:w="1073" w:type="dxa"/>
            <w:tcBorders>
              <w:top w:val="nil"/>
            </w:tcBorders>
            <w:shd w:val="clear" w:color="auto" w:fill="auto"/>
          </w:tcPr>
          <w:p w14:paraId="45872941"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34</w:t>
            </w:r>
          </w:p>
        </w:tc>
        <w:tc>
          <w:tcPr>
            <w:tcW w:w="1019" w:type="dxa"/>
            <w:tcBorders>
              <w:top w:val="nil"/>
            </w:tcBorders>
            <w:shd w:val="clear" w:color="auto" w:fill="auto"/>
          </w:tcPr>
          <w:p w14:paraId="6D46872A"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165</w:t>
            </w:r>
          </w:p>
        </w:tc>
      </w:tr>
      <w:tr w:rsidR="006E4AE2" w:rsidRPr="00D208D9" w14:paraId="40DF3E5F"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63EF0E64"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6507F6BB"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Kambumbu</w:t>
            </w:r>
            <w:proofErr w:type="spellEnd"/>
          </w:p>
        </w:tc>
        <w:tc>
          <w:tcPr>
            <w:tcW w:w="986" w:type="dxa"/>
            <w:tcBorders>
              <w:top w:val="nil"/>
            </w:tcBorders>
            <w:shd w:val="clear" w:color="auto" w:fill="auto"/>
          </w:tcPr>
          <w:p w14:paraId="7D914D0E"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49</w:t>
            </w:r>
          </w:p>
        </w:tc>
        <w:tc>
          <w:tcPr>
            <w:tcW w:w="990" w:type="dxa"/>
            <w:tcBorders>
              <w:top w:val="nil"/>
            </w:tcBorders>
            <w:shd w:val="clear" w:color="auto" w:fill="auto"/>
          </w:tcPr>
          <w:p w14:paraId="4A460C38"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39</w:t>
            </w:r>
          </w:p>
        </w:tc>
        <w:tc>
          <w:tcPr>
            <w:tcW w:w="970" w:type="dxa"/>
            <w:tcBorders>
              <w:top w:val="nil"/>
            </w:tcBorders>
            <w:shd w:val="clear" w:color="auto" w:fill="auto"/>
          </w:tcPr>
          <w:p w14:paraId="7C4F9D2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n/a</w:t>
            </w:r>
          </w:p>
        </w:tc>
        <w:tc>
          <w:tcPr>
            <w:tcW w:w="1073" w:type="dxa"/>
            <w:tcBorders>
              <w:top w:val="nil"/>
            </w:tcBorders>
            <w:shd w:val="clear" w:color="auto" w:fill="auto"/>
          </w:tcPr>
          <w:p w14:paraId="154DC993"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49</w:t>
            </w:r>
          </w:p>
        </w:tc>
        <w:tc>
          <w:tcPr>
            <w:tcW w:w="1019" w:type="dxa"/>
            <w:tcBorders>
              <w:top w:val="nil"/>
            </w:tcBorders>
            <w:shd w:val="clear" w:color="auto" w:fill="auto"/>
          </w:tcPr>
          <w:p w14:paraId="643ADA8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137</w:t>
            </w:r>
          </w:p>
        </w:tc>
      </w:tr>
      <w:tr w:rsidR="006E4AE2" w:rsidRPr="00D208D9" w14:paraId="256FCE28"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bottom w:val="single" w:sz="4" w:space="0" w:color="auto"/>
            </w:tcBorders>
            <w:shd w:val="clear" w:color="auto" w:fill="auto"/>
          </w:tcPr>
          <w:p w14:paraId="4F68929C"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single" w:sz="4" w:space="0" w:color="auto"/>
            </w:tcBorders>
            <w:shd w:val="clear" w:color="auto" w:fill="auto"/>
          </w:tcPr>
          <w:p w14:paraId="79CD4B2D"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Chishi</w:t>
            </w:r>
            <w:proofErr w:type="spellEnd"/>
          </w:p>
        </w:tc>
        <w:tc>
          <w:tcPr>
            <w:tcW w:w="986" w:type="dxa"/>
            <w:tcBorders>
              <w:top w:val="nil"/>
              <w:bottom w:val="single" w:sz="4" w:space="0" w:color="auto"/>
            </w:tcBorders>
            <w:shd w:val="clear" w:color="auto" w:fill="auto"/>
          </w:tcPr>
          <w:p w14:paraId="53C9FBC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44</w:t>
            </w:r>
          </w:p>
        </w:tc>
        <w:tc>
          <w:tcPr>
            <w:tcW w:w="990" w:type="dxa"/>
            <w:tcBorders>
              <w:top w:val="nil"/>
              <w:bottom w:val="single" w:sz="4" w:space="0" w:color="auto"/>
            </w:tcBorders>
            <w:shd w:val="clear" w:color="auto" w:fill="auto"/>
          </w:tcPr>
          <w:p w14:paraId="06CBDF1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41</w:t>
            </w:r>
          </w:p>
        </w:tc>
        <w:tc>
          <w:tcPr>
            <w:tcW w:w="970" w:type="dxa"/>
            <w:tcBorders>
              <w:top w:val="nil"/>
              <w:bottom w:val="single" w:sz="4" w:space="0" w:color="auto"/>
            </w:tcBorders>
            <w:shd w:val="clear" w:color="auto" w:fill="auto"/>
          </w:tcPr>
          <w:p w14:paraId="5639AC13"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n/a</w:t>
            </w:r>
          </w:p>
        </w:tc>
        <w:tc>
          <w:tcPr>
            <w:tcW w:w="1073" w:type="dxa"/>
            <w:tcBorders>
              <w:top w:val="nil"/>
              <w:bottom w:val="single" w:sz="4" w:space="0" w:color="auto"/>
            </w:tcBorders>
            <w:shd w:val="clear" w:color="auto" w:fill="auto"/>
          </w:tcPr>
          <w:p w14:paraId="7D8B3C6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n/a</w:t>
            </w:r>
          </w:p>
        </w:tc>
        <w:tc>
          <w:tcPr>
            <w:tcW w:w="1019" w:type="dxa"/>
            <w:tcBorders>
              <w:top w:val="nil"/>
              <w:bottom w:val="single" w:sz="4" w:space="0" w:color="auto"/>
            </w:tcBorders>
            <w:shd w:val="clear" w:color="auto" w:fill="auto"/>
          </w:tcPr>
          <w:p w14:paraId="6198292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85</w:t>
            </w:r>
          </w:p>
        </w:tc>
      </w:tr>
      <w:tr w:rsidR="006E4AE2" w:rsidRPr="00D208D9" w14:paraId="696917E2"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single" w:sz="4" w:space="0" w:color="auto"/>
              <w:bottom w:val="nil"/>
            </w:tcBorders>
            <w:shd w:val="clear" w:color="auto" w:fill="auto"/>
          </w:tcPr>
          <w:p w14:paraId="4D449A37"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Kabamba</w:t>
            </w:r>
          </w:p>
        </w:tc>
        <w:tc>
          <w:tcPr>
            <w:tcW w:w="2804" w:type="dxa"/>
            <w:tcBorders>
              <w:top w:val="single" w:sz="4" w:space="0" w:color="auto"/>
              <w:bottom w:val="nil"/>
            </w:tcBorders>
            <w:shd w:val="clear" w:color="auto" w:fill="auto"/>
          </w:tcPr>
          <w:p w14:paraId="5BDD06F9"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Nakasala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Kafunda</w:t>
            </w:r>
            <w:proofErr w:type="spellEnd"/>
          </w:p>
        </w:tc>
        <w:tc>
          <w:tcPr>
            <w:tcW w:w="986" w:type="dxa"/>
            <w:tcBorders>
              <w:top w:val="single" w:sz="4" w:space="0" w:color="auto"/>
              <w:bottom w:val="nil"/>
            </w:tcBorders>
            <w:shd w:val="clear" w:color="auto" w:fill="auto"/>
          </w:tcPr>
          <w:p w14:paraId="496153E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113</w:t>
            </w:r>
          </w:p>
        </w:tc>
        <w:tc>
          <w:tcPr>
            <w:tcW w:w="990" w:type="dxa"/>
            <w:tcBorders>
              <w:top w:val="single" w:sz="4" w:space="0" w:color="auto"/>
              <w:bottom w:val="nil"/>
            </w:tcBorders>
            <w:shd w:val="clear" w:color="auto" w:fill="auto"/>
          </w:tcPr>
          <w:p w14:paraId="35DB94EA"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102</w:t>
            </w:r>
          </w:p>
        </w:tc>
        <w:tc>
          <w:tcPr>
            <w:tcW w:w="970" w:type="dxa"/>
            <w:tcBorders>
              <w:top w:val="single" w:sz="4" w:space="0" w:color="auto"/>
              <w:bottom w:val="nil"/>
            </w:tcBorders>
            <w:shd w:val="clear" w:color="auto" w:fill="auto"/>
          </w:tcPr>
          <w:p w14:paraId="43EC94FF"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93</w:t>
            </w:r>
          </w:p>
        </w:tc>
        <w:tc>
          <w:tcPr>
            <w:tcW w:w="1073" w:type="dxa"/>
            <w:tcBorders>
              <w:top w:val="single" w:sz="4" w:space="0" w:color="auto"/>
              <w:bottom w:val="nil"/>
            </w:tcBorders>
            <w:shd w:val="clear" w:color="auto" w:fill="auto"/>
          </w:tcPr>
          <w:p w14:paraId="661CD91F"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80</w:t>
            </w:r>
          </w:p>
        </w:tc>
        <w:tc>
          <w:tcPr>
            <w:tcW w:w="1019" w:type="dxa"/>
            <w:tcBorders>
              <w:top w:val="single" w:sz="4" w:space="0" w:color="auto"/>
              <w:bottom w:val="nil"/>
            </w:tcBorders>
            <w:shd w:val="clear" w:color="auto" w:fill="auto"/>
          </w:tcPr>
          <w:p w14:paraId="7BC255F8"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388</w:t>
            </w:r>
          </w:p>
        </w:tc>
      </w:tr>
      <w:tr w:rsidR="006E4AE2" w:rsidRPr="00D208D9" w14:paraId="4D187153"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7FC61EA0"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6E91E50C"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Chanikila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Mfwanta</w:t>
            </w:r>
            <w:proofErr w:type="spellEnd"/>
          </w:p>
        </w:tc>
        <w:tc>
          <w:tcPr>
            <w:tcW w:w="986" w:type="dxa"/>
            <w:tcBorders>
              <w:top w:val="nil"/>
            </w:tcBorders>
            <w:shd w:val="clear" w:color="auto" w:fill="auto"/>
          </w:tcPr>
          <w:p w14:paraId="6E0CE03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n/a</w:t>
            </w:r>
          </w:p>
        </w:tc>
        <w:tc>
          <w:tcPr>
            <w:tcW w:w="990" w:type="dxa"/>
            <w:tcBorders>
              <w:top w:val="nil"/>
            </w:tcBorders>
            <w:shd w:val="clear" w:color="auto" w:fill="auto"/>
          </w:tcPr>
          <w:p w14:paraId="7F0181C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43</w:t>
            </w:r>
          </w:p>
        </w:tc>
        <w:tc>
          <w:tcPr>
            <w:tcW w:w="970" w:type="dxa"/>
            <w:tcBorders>
              <w:top w:val="nil"/>
            </w:tcBorders>
            <w:shd w:val="clear" w:color="auto" w:fill="auto"/>
          </w:tcPr>
          <w:p w14:paraId="77DBADB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65</w:t>
            </w:r>
          </w:p>
        </w:tc>
        <w:tc>
          <w:tcPr>
            <w:tcW w:w="1073" w:type="dxa"/>
            <w:tcBorders>
              <w:top w:val="nil"/>
            </w:tcBorders>
            <w:shd w:val="clear" w:color="auto" w:fill="auto"/>
          </w:tcPr>
          <w:p w14:paraId="41A529C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63</w:t>
            </w:r>
          </w:p>
        </w:tc>
        <w:tc>
          <w:tcPr>
            <w:tcW w:w="1019" w:type="dxa"/>
            <w:tcBorders>
              <w:top w:val="nil"/>
            </w:tcBorders>
            <w:shd w:val="clear" w:color="auto" w:fill="auto"/>
          </w:tcPr>
          <w:p w14:paraId="784012A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171</w:t>
            </w:r>
          </w:p>
        </w:tc>
      </w:tr>
      <w:tr w:rsidR="006E4AE2" w:rsidRPr="00D208D9" w14:paraId="089A79A2"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3DC06348"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18AD8ABD"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Kalilanama</w:t>
            </w:r>
            <w:proofErr w:type="spellEnd"/>
            <w:r w:rsidRPr="00D208D9">
              <w:rPr>
                <w:rFonts w:ascii="Calibri" w:eastAsia="Times New Roman" w:hAnsi="Calibri" w:cs="Times New Roman"/>
                <w:color w:val="000000"/>
                <w:sz w:val="18"/>
                <w:szCs w:val="18"/>
                <w:lang w:eastAsia="ja-JP"/>
              </w:rPr>
              <w:t>/</w:t>
            </w:r>
            <w:proofErr w:type="spellStart"/>
            <w:r w:rsidRPr="00D208D9">
              <w:rPr>
                <w:rFonts w:ascii="Calibri" w:eastAsia="Times New Roman" w:hAnsi="Calibri" w:cs="Times New Roman"/>
                <w:color w:val="000000"/>
                <w:sz w:val="18"/>
                <w:szCs w:val="18"/>
                <w:lang w:eastAsia="ja-JP"/>
              </w:rPr>
              <w:t>Mupula</w:t>
            </w:r>
            <w:proofErr w:type="spellEnd"/>
          </w:p>
        </w:tc>
        <w:tc>
          <w:tcPr>
            <w:tcW w:w="986" w:type="dxa"/>
            <w:tcBorders>
              <w:top w:val="nil"/>
            </w:tcBorders>
            <w:shd w:val="clear" w:color="auto" w:fill="auto"/>
          </w:tcPr>
          <w:p w14:paraId="54B0365F"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86</w:t>
            </w:r>
          </w:p>
        </w:tc>
        <w:tc>
          <w:tcPr>
            <w:tcW w:w="990" w:type="dxa"/>
            <w:tcBorders>
              <w:top w:val="nil"/>
            </w:tcBorders>
            <w:shd w:val="clear" w:color="auto" w:fill="auto"/>
          </w:tcPr>
          <w:p w14:paraId="0722BFD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71</w:t>
            </w:r>
          </w:p>
        </w:tc>
        <w:tc>
          <w:tcPr>
            <w:tcW w:w="970" w:type="dxa"/>
            <w:tcBorders>
              <w:top w:val="nil"/>
            </w:tcBorders>
            <w:shd w:val="clear" w:color="auto" w:fill="auto"/>
          </w:tcPr>
          <w:p w14:paraId="5B257E94"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80</w:t>
            </w:r>
          </w:p>
        </w:tc>
        <w:tc>
          <w:tcPr>
            <w:tcW w:w="1073" w:type="dxa"/>
            <w:tcBorders>
              <w:top w:val="nil"/>
            </w:tcBorders>
            <w:shd w:val="clear" w:color="auto" w:fill="auto"/>
          </w:tcPr>
          <w:p w14:paraId="4875E2CF"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82</w:t>
            </w:r>
          </w:p>
        </w:tc>
        <w:tc>
          <w:tcPr>
            <w:tcW w:w="1019" w:type="dxa"/>
            <w:tcBorders>
              <w:top w:val="nil"/>
            </w:tcBorders>
            <w:shd w:val="clear" w:color="auto" w:fill="auto"/>
          </w:tcPr>
          <w:p w14:paraId="6D8B0061"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319</w:t>
            </w:r>
          </w:p>
        </w:tc>
      </w:tr>
      <w:tr w:rsidR="006E4AE2" w:rsidRPr="00D208D9" w14:paraId="1DEA2527"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29390103"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0AE89CAC"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Teta</w:t>
            </w:r>
            <w:proofErr w:type="spellEnd"/>
          </w:p>
        </w:tc>
        <w:tc>
          <w:tcPr>
            <w:tcW w:w="986" w:type="dxa"/>
            <w:tcBorders>
              <w:top w:val="nil"/>
            </w:tcBorders>
            <w:shd w:val="clear" w:color="auto" w:fill="auto"/>
          </w:tcPr>
          <w:p w14:paraId="18CF1807"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318</w:t>
            </w:r>
          </w:p>
        </w:tc>
        <w:tc>
          <w:tcPr>
            <w:tcW w:w="990" w:type="dxa"/>
            <w:tcBorders>
              <w:top w:val="nil"/>
            </w:tcBorders>
            <w:shd w:val="clear" w:color="auto" w:fill="auto"/>
          </w:tcPr>
          <w:p w14:paraId="5BD9781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287</w:t>
            </w:r>
          </w:p>
        </w:tc>
        <w:tc>
          <w:tcPr>
            <w:tcW w:w="970" w:type="dxa"/>
            <w:tcBorders>
              <w:top w:val="nil"/>
            </w:tcBorders>
            <w:shd w:val="clear" w:color="auto" w:fill="auto"/>
          </w:tcPr>
          <w:p w14:paraId="40E1095C"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306</w:t>
            </w:r>
          </w:p>
        </w:tc>
        <w:tc>
          <w:tcPr>
            <w:tcW w:w="1073" w:type="dxa"/>
            <w:tcBorders>
              <w:top w:val="nil"/>
            </w:tcBorders>
            <w:shd w:val="clear" w:color="auto" w:fill="auto"/>
          </w:tcPr>
          <w:p w14:paraId="1430E3B1"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196</w:t>
            </w:r>
          </w:p>
        </w:tc>
        <w:tc>
          <w:tcPr>
            <w:tcW w:w="1019" w:type="dxa"/>
            <w:tcBorders>
              <w:top w:val="nil"/>
            </w:tcBorders>
            <w:shd w:val="clear" w:color="auto" w:fill="auto"/>
          </w:tcPr>
          <w:p w14:paraId="329BCBE7"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1107</w:t>
            </w:r>
          </w:p>
        </w:tc>
      </w:tr>
      <w:tr w:rsidR="006E4AE2" w:rsidRPr="00D208D9" w14:paraId="06B5F205"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3AA0008A"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274190E4"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Chintankwa</w:t>
            </w:r>
            <w:proofErr w:type="spellEnd"/>
          </w:p>
        </w:tc>
        <w:tc>
          <w:tcPr>
            <w:tcW w:w="986" w:type="dxa"/>
            <w:tcBorders>
              <w:top w:val="nil"/>
            </w:tcBorders>
            <w:shd w:val="clear" w:color="auto" w:fill="auto"/>
          </w:tcPr>
          <w:p w14:paraId="19603DBE"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209</w:t>
            </w:r>
          </w:p>
        </w:tc>
        <w:tc>
          <w:tcPr>
            <w:tcW w:w="990" w:type="dxa"/>
            <w:tcBorders>
              <w:top w:val="nil"/>
            </w:tcBorders>
            <w:shd w:val="clear" w:color="auto" w:fill="auto"/>
          </w:tcPr>
          <w:p w14:paraId="1C2D5D5F"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201</w:t>
            </w:r>
          </w:p>
        </w:tc>
        <w:tc>
          <w:tcPr>
            <w:tcW w:w="970" w:type="dxa"/>
            <w:tcBorders>
              <w:top w:val="nil"/>
            </w:tcBorders>
            <w:shd w:val="clear" w:color="auto" w:fill="auto"/>
          </w:tcPr>
          <w:p w14:paraId="1363B398"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215</w:t>
            </w:r>
          </w:p>
        </w:tc>
        <w:tc>
          <w:tcPr>
            <w:tcW w:w="1073" w:type="dxa"/>
            <w:tcBorders>
              <w:top w:val="nil"/>
            </w:tcBorders>
            <w:shd w:val="clear" w:color="auto" w:fill="auto"/>
          </w:tcPr>
          <w:p w14:paraId="72ED9CE4"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276</w:t>
            </w:r>
          </w:p>
        </w:tc>
        <w:tc>
          <w:tcPr>
            <w:tcW w:w="1019" w:type="dxa"/>
            <w:tcBorders>
              <w:top w:val="nil"/>
            </w:tcBorders>
            <w:shd w:val="clear" w:color="auto" w:fill="auto"/>
          </w:tcPr>
          <w:p w14:paraId="20A8CC6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901</w:t>
            </w:r>
          </w:p>
        </w:tc>
      </w:tr>
      <w:tr w:rsidR="006E4AE2" w:rsidRPr="00D208D9" w14:paraId="60058DDF"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0D126D8E"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17019BDB"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Mazembe</w:t>
            </w:r>
          </w:p>
        </w:tc>
        <w:tc>
          <w:tcPr>
            <w:tcW w:w="986" w:type="dxa"/>
            <w:tcBorders>
              <w:top w:val="nil"/>
            </w:tcBorders>
            <w:shd w:val="clear" w:color="auto" w:fill="auto"/>
          </w:tcPr>
          <w:p w14:paraId="33C4EE09"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93</w:t>
            </w:r>
          </w:p>
        </w:tc>
        <w:tc>
          <w:tcPr>
            <w:tcW w:w="990" w:type="dxa"/>
            <w:tcBorders>
              <w:top w:val="nil"/>
            </w:tcBorders>
            <w:shd w:val="clear" w:color="auto" w:fill="auto"/>
          </w:tcPr>
          <w:p w14:paraId="24ECA211"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106</w:t>
            </w:r>
          </w:p>
        </w:tc>
        <w:tc>
          <w:tcPr>
            <w:tcW w:w="970" w:type="dxa"/>
            <w:tcBorders>
              <w:top w:val="nil"/>
            </w:tcBorders>
            <w:shd w:val="clear" w:color="auto" w:fill="auto"/>
          </w:tcPr>
          <w:p w14:paraId="25123501"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92</w:t>
            </w:r>
          </w:p>
        </w:tc>
        <w:tc>
          <w:tcPr>
            <w:tcW w:w="1073" w:type="dxa"/>
            <w:tcBorders>
              <w:top w:val="nil"/>
            </w:tcBorders>
            <w:shd w:val="clear" w:color="auto" w:fill="auto"/>
          </w:tcPr>
          <w:p w14:paraId="46881E23"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114</w:t>
            </w:r>
          </w:p>
        </w:tc>
        <w:tc>
          <w:tcPr>
            <w:tcW w:w="1019" w:type="dxa"/>
            <w:tcBorders>
              <w:top w:val="nil"/>
            </w:tcBorders>
            <w:shd w:val="clear" w:color="auto" w:fill="auto"/>
          </w:tcPr>
          <w:p w14:paraId="6EF8F61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405</w:t>
            </w:r>
          </w:p>
        </w:tc>
      </w:tr>
      <w:tr w:rsidR="006E4AE2" w:rsidRPr="00D208D9" w14:paraId="247B5B4A"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502082CC"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0A469D56"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Kansangwa</w:t>
            </w:r>
            <w:proofErr w:type="spellEnd"/>
          </w:p>
        </w:tc>
        <w:tc>
          <w:tcPr>
            <w:tcW w:w="986" w:type="dxa"/>
            <w:tcBorders>
              <w:top w:val="nil"/>
            </w:tcBorders>
            <w:shd w:val="clear" w:color="auto" w:fill="auto"/>
          </w:tcPr>
          <w:p w14:paraId="520E9BD2"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124</w:t>
            </w:r>
          </w:p>
        </w:tc>
        <w:tc>
          <w:tcPr>
            <w:tcW w:w="990" w:type="dxa"/>
            <w:tcBorders>
              <w:top w:val="nil"/>
            </w:tcBorders>
            <w:shd w:val="clear" w:color="auto" w:fill="auto"/>
          </w:tcPr>
          <w:p w14:paraId="157CAE3E"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117</w:t>
            </w:r>
          </w:p>
        </w:tc>
        <w:tc>
          <w:tcPr>
            <w:tcW w:w="970" w:type="dxa"/>
            <w:tcBorders>
              <w:top w:val="nil"/>
            </w:tcBorders>
            <w:shd w:val="clear" w:color="auto" w:fill="auto"/>
          </w:tcPr>
          <w:p w14:paraId="6B354A07"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109</w:t>
            </w:r>
          </w:p>
        </w:tc>
        <w:tc>
          <w:tcPr>
            <w:tcW w:w="1073" w:type="dxa"/>
            <w:tcBorders>
              <w:top w:val="nil"/>
            </w:tcBorders>
            <w:shd w:val="clear" w:color="auto" w:fill="auto"/>
          </w:tcPr>
          <w:p w14:paraId="7665CFA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73</w:t>
            </w:r>
          </w:p>
        </w:tc>
        <w:tc>
          <w:tcPr>
            <w:tcW w:w="1019" w:type="dxa"/>
            <w:tcBorders>
              <w:top w:val="nil"/>
            </w:tcBorders>
            <w:shd w:val="clear" w:color="auto" w:fill="auto"/>
          </w:tcPr>
          <w:p w14:paraId="3ADBFCBB"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423</w:t>
            </w:r>
          </w:p>
        </w:tc>
      </w:tr>
      <w:tr w:rsidR="006E4AE2" w:rsidRPr="00D208D9" w14:paraId="0499206E"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2B69F90E"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1B845964"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Mukula</w:t>
            </w:r>
            <w:proofErr w:type="spellEnd"/>
          </w:p>
        </w:tc>
        <w:tc>
          <w:tcPr>
            <w:tcW w:w="986" w:type="dxa"/>
            <w:tcBorders>
              <w:top w:val="nil"/>
            </w:tcBorders>
            <w:shd w:val="clear" w:color="auto" w:fill="auto"/>
          </w:tcPr>
          <w:p w14:paraId="3F6619DC"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102</w:t>
            </w:r>
          </w:p>
        </w:tc>
        <w:tc>
          <w:tcPr>
            <w:tcW w:w="990" w:type="dxa"/>
            <w:tcBorders>
              <w:top w:val="nil"/>
            </w:tcBorders>
            <w:shd w:val="clear" w:color="auto" w:fill="auto"/>
          </w:tcPr>
          <w:p w14:paraId="4AFAE02B"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136</w:t>
            </w:r>
          </w:p>
        </w:tc>
        <w:tc>
          <w:tcPr>
            <w:tcW w:w="970" w:type="dxa"/>
            <w:tcBorders>
              <w:top w:val="nil"/>
            </w:tcBorders>
            <w:shd w:val="clear" w:color="auto" w:fill="auto"/>
          </w:tcPr>
          <w:p w14:paraId="1576A3E5"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133</w:t>
            </w:r>
          </w:p>
        </w:tc>
        <w:tc>
          <w:tcPr>
            <w:tcW w:w="1073" w:type="dxa"/>
            <w:tcBorders>
              <w:top w:val="nil"/>
            </w:tcBorders>
            <w:shd w:val="clear" w:color="auto" w:fill="auto"/>
          </w:tcPr>
          <w:p w14:paraId="037A4C9B"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142</w:t>
            </w:r>
          </w:p>
        </w:tc>
        <w:tc>
          <w:tcPr>
            <w:tcW w:w="1019" w:type="dxa"/>
            <w:tcBorders>
              <w:top w:val="nil"/>
            </w:tcBorders>
            <w:shd w:val="clear" w:color="auto" w:fill="auto"/>
          </w:tcPr>
          <w:p w14:paraId="05D98392"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513</w:t>
            </w:r>
          </w:p>
        </w:tc>
      </w:tr>
      <w:tr w:rsidR="006E4AE2" w:rsidRPr="00D208D9" w14:paraId="0C665FD2"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017DCBC5"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51FEF3B2"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Kabamba Central</w:t>
            </w:r>
          </w:p>
        </w:tc>
        <w:tc>
          <w:tcPr>
            <w:tcW w:w="986" w:type="dxa"/>
            <w:tcBorders>
              <w:top w:val="nil"/>
            </w:tcBorders>
            <w:shd w:val="clear" w:color="auto" w:fill="auto"/>
          </w:tcPr>
          <w:p w14:paraId="3CD7D72C"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315</w:t>
            </w:r>
          </w:p>
        </w:tc>
        <w:tc>
          <w:tcPr>
            <w:tcW w:w="990" w:type="dxa"/>
            <w:tcBorders>
              <w:top w:val="nil"/>
            </w:tcBorders>
            <w:shd w:val="clear" w:color="auto" w:fill="auto"/>
          </w:tcPr>
          <w:p w14:paraId="3F667A51"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n/a</w:t>
            </w:r>
          </w:p>
        </w:tc>
        <w:tc>
          <w:tcPr>
            <w:tcW w:w="970" w:type="dxa"/>
            <w:tcBorders>
              <w:top w:val="nil"/>
            </w:tcBorders>
            <w:shd w:val="clear" w:color="auto" w:fill="auto"/>
          </w:tcPr>
          <w:p w14:paraId="596F4C44"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298</w:t>
            </w:r>
          </w:p>
        </w:tc>
        <w:tc>
          <w:tcPr>
            <w:tcW w:w="1073" w:type="dxa"/>
            <w:tcBorders>
              <w:top w:val="nil"/>
            </w:tcBorders>
            <w:shd w:val="clear" w:color="auto" w:fill="auto"/>
          </w:tcPr>
          <w:p w14:paraId="1DCDBA8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873</w:t>
            </w:r>
          </w:p>
        </w:tc>
        <w:tc>
          <w:tcPr>
            <w:tcW w:w="1019" w:type="dxa"/>
            <w:tcBorders>
              <w:top w:val="nil"/>
            </w:tcBorders>
            <w:shd w:val="clear" w:color="auto" w:fill="auto"/>
          </w:tcPr>
          <w:p w14:paraId="787A71A3"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1486</w:t>
            </w:r>
          </w:p>
        </w:tc>
      </w:tr>
      <w:tr w:rsidR="006E4AE2" w:rsidRPr="00D208D9" w14:paraId="6D285F7C"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4E76BA74"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3BDBD2B3"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Chikula</w:t>
            </w:r>
            <w:proofErr w:type="spellEnd"/>
          </w:p>
        </w:tc>
        <w:tc>
          <w:tcPr>
            <w:tcW w:w="986" w:type="dxa"/>
            <w:tcBorders>
              <w:top w:val="nil"/>
            </w:tcBorders>
            <w:shd w:val="clear" w:color="auto" w:fill="auto"/>
          </w:tcPr>
          <w:p w14:paraId="7B2EFFB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88</w:t>
            </w:r>
          </w:p>
        </w:tc>
        <w:tc>
          <w:tcPr>
            <w:tcW w:w="990" w:type="dxa"/>
            <w:tcBorders>
              <w:top w:val="nil"/>
            </w:tcBorders>
            <w:shd w:val="clear" w:color="auto" w:fill="auto"/>
          </w:tcPr>
          <w:p w14:paraId="5514A50F"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75</w:t>
            </w:r>
          </w:p>
        </w:tc>
        <w:tc>
          <w:tcPr>
            <w:tcW w:w="970" w:type="dxa"/>
            <w:tcBorders>
              <w:top w:val="nil"/>
            </w:tcBorders>
            <w:shd w:val="clear" w:color="auto" w:fill="auto"/>
          </w:tcPr>
          <w:p w14:paraId="140D164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n/a</w:t>
            </w:r>
          </w:p>
        </w:tc>
        <w:tc>
          <w:tcPr>
            <w:tcW w:w="1073" w:type="dxa"/>
            <w:tcBorders>
              <w:top w:val="nil"/>
            </w:tcBorders>
            <w:shd w:val="clear" w:color="auto" w:fill="auto"/>
          </w:tcPr>
          <w:p w14:paraId="551C75D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Times New Roman" w:hAnsi="Calibri" w:cs="Times New Roman"/>
                <w:color w:val="000000"/>
                <w:sz w:val="18"/>
                <w:szCs w:val="18"/>
                <w:lang w:eastAsia="ja-JP"/>
              </w:rPr>
              <w:t>63</w:t>
            </w:r>
          </w:p>
        </w:tc>
        <w:tc>
          <w:tcPr>
            <w:tcW w:w="1019" w:type="dxa"/>
            <w:tcBorders>
              <w:top w:val="nil"/>
            </w:tcBorders>
            <w:shd w:val="clear" w:color="auto" w:fill="auto"/>
          </w:tcPr>
          <w:p w14:paraId="3FE2717B"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color w:val="000000"/>
                <w:sz w:val="18"/>
                <w:szCs w:val="18"/>
                <w:u w:color="000000"/>
                <w:bdr w:val="nil"/>
              </w:rPr>
            </w:pPr>
            <w:r w:rsidRPr="00D208D9">
              <w:rPr>
                <w:rFonts w:ascii="Calibri" w:eastAsia="Calibri" w:hAnsi="Calibri" w:cs="Times New Roman"/>
                <w:bCs/>
                <w:color w:val="000000"/>
                <w:sz w:val="18"/>
                <w:szCs w:val="18"/>
                <w:u w:color="000000"/>
                <w:bdr w:val="nil"/>
              </w:rPr>
              <w:t>226</w:t>
            </w:r>
          </w:p>
        </w:tc>
      </w:tr>
      <w:tr w:rsidR="006E4AE2" w:rsidRPr="00D208D9" w14:paraId="38CC112B"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bottom w:val="single" w:sz="4" w:space="0" w:color="auto"/>
            </w:tcBorders>
            <w:shd w:val="clear" w:color="auto" w:fill="auto"/>
          </w:tcPr>
          <w:p w14:paraId="40E41627"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single" w:sz="4" w:space="0" w:color="auto"/>
            </w:tcBorders>
            <w:shd w:val="clear" w:color="auto" w:fill="auto"/>
          </w:tcPr>
          <w:p w14:paraId="0932A49F"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Fwanta</w:t>
            </w:r>
            <w:proofErr w:type="spellEnd"/>
          </w:p>
        </w:tc>
        <w:tc>
          <w:tcPr>
            <w:tcW w:w="986" w:type="dxa"/>
            <w:tcBorders>
              <w:top w:val="nil"/>
              <w:bottom w:val="single" w:sz="4" w:space="0" w:color="auto"/>
            </w:tcBorders>
            <w:shd w:val="clear" w:color="auto" w:fill="auto"/>
          </w:tcPr>
          <w:p w14:paraId="76E2220E"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94</w:t>
            </w:r>
          </w:p>
        </w:tc>
        <w:tc>
          <w:tcPr>
            <w:tcW w:w="990" w:type="dxa"/>
            <w:tcBorders>
              <w:top w:val="nil"/>
              <w:bottom w:val="single" w:sz="4" w:space="0" w:color="auto"/>
            </w:tcBorders>
            <w:shd w:val="clear" w:color="auto" w:fill="auto"/>
          </w:tcPr>
          <w:p w14:paraId="5C41591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113</w:t>
            </w:r>
          </w:p>
        </w:tc>
        <w:tc>
          <w:tcPr>
            <w:tcW w:w="970" w:type="dxa"/>
            <w:tcBorders>
              <w:top w:val="nil"/>
              <w:bottom w:val="single" w:sz="4" w:space="0" w:color="auto"/>
            </w:tcBorders>
            <w:shd w:val="clear" w:color="auto" w:fill="auto"/>
          </w:tcPr>
          <w:p w14:paraId="52029CE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90</w:t>
            </w:r>
          </w:p>
        </w:tc>
        <w:tc>
          <w:tcPr>
            <w:tcW w:w="1073" w:type="dxa"/>
            <w:tcBorders>
              <w:top w:val="nil"/>
              <w:bottom w:val="single" w:sz="4" w:space="0" w:color="auto"/>
            </w:tcBorders>
            <w:shd w:val="clear" w:color="auto" w:fill="auto"/>
          </w:tcPr>
          <w:p w14:paraId="4949CE1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Times New Roman" w:hAnsi="Calibri" w:cs="Times New Roman"/>
                <w:color w:val="000000"/>
                <w:sz w:val="18"/>
                <w:szCs w:val="18"/>
                <w:lang w:eastAsia="ja-JP"/>
              </w:rPr>
              <w:t>107</w:t>
            </w:r>
          </w:p>
        </w:tc>
        <w:tc>
          <w:tcPr>
            <w:tcW w:w="1019" w:type="dxa"/>
            <w:tcBorders>
              <w:top w:val="nil"/>
              <w:bottom w:val="single" w:sz="4" w:space="0" w:color="auto"/>
            </w:tcBorders>
            <w:shd w:val="clear" w:color="auto" w:fill="auto"/>
          </w:tcPr>
          <w:p w14:paraId="2F750EF8"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404</w:t>
            </w:r>
          </w:p>
        </w:tc>
      </w:tr>
      <w:tr w:rsidR="006E4AE2" w:rsidRPr="00D208D9" w14:paraId="358355CB"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single" w:sz="4" w:space="0" w:color="auto"/>
              <w:bottom w:val="nil"/>
            </w:tcBorders>
            <w:shd w:val="clear" w:color="auto" w:fill="auto"/>
          </w:tcPr>
          <w:p w14:paraId="07BB66A2"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roofErr w:type="spellStart"/>
            <w:r w:rsidRPr="00D208D9">
              <w:rPr>
                <w:rFonts w:ascii="Calibri" w:eastAsia="Calibri" w:hAnsi="Calibri" w:cs="Times New Roman"/>
                <w:color w:val="000000"/>
                <w:sz w:val="18"/>
                <w:szCs w:val="18"/>
                <w:u w:color="000000"/>
                <w:bdr w:val="nil"/>
              </w:rPr>
              <w:t>Kanona</w:t>
            </w:r>
            <w:proofErr w:type="spellEnd"/>
          </w:p>
        </w:tc>
        <w:tc>
          <w:tcPr>
            <w:tcW w:w="2804" w:type="dxa"/>
            <w:tcBorders>
              <w:top w:val="single" w:sz="4" w:space="0" w:color="auto"/>
              <w:bottom w:val="nil"/>
            </w:tcBorders>
            <w:shd w:val="clear" w:color="auto" w:fill="auto"/>
          </w:tcPr>
          <w:p w14:paraId="3B5CF752"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Chootwe</w:t>
            </w:r>
            <w:proofErr w:type="spellEnd"/>
          </w:p>
        </w:tc>
        <w:tc>
          <w:tcPr>
            <w:tcW w:w="986" w:type="dxa"/>
            <w:tcBorders>
              <w:top w:val="single" w:sz="4" w:space="0" w:color="auto"/>
              <w:bottom w:val="nil"/>
            </w:tcBorders>
            <w:shd w:val="clear" w:color="auto" w:fill="auto"/>
          </w:tcPr>
          <w:p w14:paraId="7888CD8B"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88</w:t>
            </w:r>
          </w:p>
        </w:tc>
        <w:tc>
          <w:tcPr>
            <w:tcW w:w="990" w:type="dxa"/>
            <w:tcBorders>
              <w:top w:val="single" w:sz="4" w:space="0" w:color="auto"/>
              <w:bottom w:val="nil"/>
            </w:tcBorders>
            <w:shd w:val="clear" w:color="auto" w:fill="auto"/>
          </w:tcPr>
          <w:p w14:paraId="334235A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74</w:t>
            </w:r>
          </w:p>
        </w:tc>
        <w:tc>
          <w:tcPr>
            <w:tcW w:w="970" w:type="dxa"/>
            <w:tcBorders>
              <w:top w:val="single" w:sz="4" w:space="0" w:color="auto"/>
              <w:bottom w:val="nil"/>
            </w:tcBorders>
            <w:shd w:val="clear" w:color="auto" w:fill="auto"/>
          </w:tcPr>
          <w:p w14:paraId="0E10E75E"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54</w:t>
            </w:r>
          </w:p>
        </w:tc>
        <w:tc>
          <w:tcPr>
            <w:tcW w:w="1073" w:type="dxa"/>
            <w:tcBorders>
              <w:top w:val="single" w:sz="4" w:space="0" w:color="auto"/>
              <w:bottom w:val="nil"/>
            </w:tcBorders>
            <w:shd w:val="clear" w:color="auto" w:fill="auto"/>
          </w:tcPr>
          <w:p w14:paraId="3988AE42"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36</w:t>
            </w:r>
          </w:p>
        </w:tc>
        <w:tc>
          <w:tcPr>
            <w:tcW w:w="1019" w:type="dxa"/>
            <w:tcBorders>
              <w:top w:val="single" w:sz="4" w:space="0" w:color="auto"/>
              <w:bottom w:val="nil"/>
            </w:tcBorders>
            <w:shd w:val="clear" w:color="auto" w:fill="auto"/>
          </w:tcPr>
          <w:p w14:paraId="4B91DACA"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252</w:t>
            </w:r>
          </w:p>
        </w:tc>
      </w:tr>
      <w:tr w:rsidR="006E4AE2" w:rsidRPr="00D208D9" w14:paraId="541CB2F0"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0A7F217E"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4A34A2F5"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Kampambwa</w:t>
            </w:r>
            <w:proofErr w:type="spellEnd"/>
          </w:p>
        </w:tc>
        <w:tc>
          <w:tcPr>
            <w:tcW w:w="986" w:type="dxa"/>
            <w:tcBorders>
              <w:top w:val="nil"/>
            </w:tcBorders>
            <w:shd w:val="clear" w:color="auto" w:fill="auto"/>
          </w:tcPr>
          <w:p w14:paraId="605C761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56</w:t>
            </w:r>
          </w:p>
        </w:tc>
        <w:tc>
          <w:tcPr>
            <w:tcW w:w="990" w:type="dxa"/>
            <w:tcBorders>
              <w:top w:val="nil"/>
            </w:tcBorders>
            <w:shd w:val="clear" w:color="auto" w:fill="auto"/>
          </w:tcPr>
          <w:p w14:paraId="562ADEBE"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61</w:t>
            </w:r>
          </w:p>
        </w:tc>
        <w:tc>
          <w:tcPr>
            <w:tcW w:w="970" w:type="dxa"/>
            <w:tcBorders>
              <w:top w:val="nil"/>
            </w:tcBorders>
            <w:shd w:val="clear" w:color="auto" w:fill="auto"/>
          </w:tcPr>
          <w:p w14:paraId="45AFF411"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49</w:t>
            </w:r>
          </w:p>
        </w:tc>
        <w:tc>
          <w:tcPr>
            <w:tcW w:w="1073" w:type="dxa"/>
            <w:tcBorders>
              <w:top w:val="nil"/>
            </w:tcBorders>
            <w:shd w:val="clear" w:color="auto" w:fill="auto"/>
          </w:tcPr>
          <w:p w14:paraId="0A33103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41</w:t>
            </w:r>
          </w:p>
        </w:tc>
        <w:tc>
          <w:tcPr>
            <w:tcW w:w="1019" w:type="dxa"/>
            <w:tcBorders>
              <w:top w:val="nil"/>
            </w:tcBorders>
            <w:shd w:val="clear" w:color="auto" w:fill="auto"/>
          </w:tcPr>
          <w:p w14:paraId="6402A264"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207</w:t>
            </w:r>
          </w:p>
        </w:tc>
      </w:tr>
      <w:tr w:rsidR="006E4AE2" w:rsidRPr="00D208D9" w14:paraId="012CFDB2"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6C098E81"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45ACEB97"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Ngalende</w:t>
            </w:r>
            <w:proofErr w:type="spellEnd"/>
          </w:p>
        </w:tc>
        <w:tc>
          <w:tcPr>
            <w:tcW w:w="986" w:type="dxa"/>
            <w:tcBorders>
              <w:top w:val="nil"/>
            </w:tcBorders>
            <w:shd w:val="clear" w:color="auto" w:fill="auto"/>
          </w:tcPr>
          <w:p w14:paraId="15D6DC1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990" w:type="dxa"/>
            <w:tcBorders>
              <w:top w:val="nil"/>
            </w:tcBorders>
            <w:shd w:val="clear" w:color="auto" w:fill="auto"/>
          </w:tcPr>
          <w:p w14:paraId="6EC64F32"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66</w:t>
            </w:r>
          </w:p>
        </w:tc>
        <w:tc>
          <w:tcPr>
            <w:tcW w:w="970" w:type="dxa"/>
            <w:tcBorders>
              <w:top w:val="nil"/>
            </w:tcBorders>
            <w:shd w:val="clear" w:color="auto" w:fill="auto"/>
          </w:tcPr>
          <w:p w14:paraId="48D92022"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17</w:t>
            </w:r>
          </w:p>
        </w:tc>
        <w:tc>
          <w:tcPr>
            <w:tcW w:w="1073" w:type="dxa"/>
            <w:tcBorders>
              <w:top w:val="nil"/>
            </w:tcBorders>
            <w:shd w:val="clear" w:color="auto" w:fill="auto"/>
          </w:tcPr>
          <w:p w14:paraId="4CB292A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18</w:t>
            </w:r>
          </w:p>
        </w:tc>
        <w:tc>
          <w:tcPr>
            <w:tcW w:w="1019" w:type="dxa"/>
            <w:tcBorders>
              <w:top w:val="nil"/>
            </w:tcBorders>
            <w:shd w:val="clear" w:color="auto" w:fill="auto"/>
          </w:tcPr>
          <w:p w14:paraId="79B072B2"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101</w:t>
            </w:r>
          </w:p>
        </w:tc>
      </w:tr>
      <w:tr w:rsidR="006E4AE2" w:rsidRPr="00D208D9" w14:paraId="256BD3DC"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360D3FDA"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35574BCA"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Mafwasa</w:t>
            </w:r>
            <w:proofErr w:type="spellEnd"/>
          </w:p>
        </w:tc>
        <w:tc>
          <w:tcPr>
            <w:tcW w:w="986" w:type="dxa"/>
            <w:tcBorders>
              <w:top w:val="nil"/>
            </w:tcBorders>
            <w:shd w:val="clear" w:color="auto" w:fill="auto"/>
          </w:tcPr>
          <w:p w14:paraId="71034F29"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990" w:type="dxa"/>
            <w:tcBorders>
              <w:top w:val="nil"/>
            </w:tcBorders>
            <w:shd w:val="clear" w:color="auto" w:fill="auto"/>
          </w:tcPr>
          <w:p w14:paraId="2700BC6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20</w:t>
            </w:r>
          </w:p>
        </w:tc>
        <w:tc>
          <w:tcPr>
            <w:tcW w:w="970" w:type="dxa"/>
            <w:tcBorders>
              <w:top w:val="nil"/>
            </w:tcBorders>
            <w:shd w:val="clear" w:color="auto" w:fill="auto"/>
          </w:tcPr>
          <w:p w14:paraId="624778A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34</w:t>
            </w:r>
          </w:p>
        </w:tc>
        <w:tc>
          <w:tcPr>
            <w:tcW w:w="1073" w:type="dxa"/>
            <w:tcBorders>
              <w:top w:val="nil"/>
            </w:tcBorders>
            <w:shd w:val="clear" w:color="auto" w:fill="auto"/>
          </w:tcPr>
          <w:p w14:paraId="6AED81D3"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42</w:t>
            </w:r>
          </w:p>
        </w:tc>
        <w:tc>
          <w:tcPr>
            <w:tcW w:w="1019" w:type="dxa"/>
            <w:tcBorders>
              <w:top w:val="nil"/>
            </w:tcBorders>
            <w:shd w:val="clear" w:color="auto" w:fill="auto"/>
          </w:tcPr>
          <w:p w14:paraId="349A7AF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96</w:t>
            </w:r>
          </w:p>
        </w:tc>
      </w:tr>
      <w:tr w:rsidR="006E4AE2" w:rsidRPr="00D208D9" w14:paraId="575BFA7C"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tcBorders>
            <w:shd w:val="clear" w:color="auto" w:fill="auto"/>
          </w:tcPr>
          <w:p w14:paraId="34AB6402"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tcBorders>
            <w:shd w:val="clear" w:color="auto" w:fill="auto"/>
          </w:tcPr>
          <w:p w14:paraId="2E286656"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Chishimba</w:t>
            </w:r>
            <w:proofErr w:type="spellEnd"/>
          </w:p>
        </w:tc>
        <w:tc>
          <w:tcPr>
            <w:tcW w:w="986" w:type="dxa"/>
            <w:tcBorders>
              <w:top w:val="nil"/>
            </w:tcBorders>
            <w:shd w:val="clear" w:color="auto" w:fill="auto"/>
          </w:tcPr>
          <w:p w14:paraId="5EEAC144"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990" w:type="dxa"/>
            <w:tcBorders>
              <w:top w:val="nil"/>
            </w:tcBorders>
            <w:shd w:val="clear" w:color="auto" w:fill="auto"/>
          </w:tcPr>
          <w:p w14:paraId="6F05273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5</w:t>
            </w:r>
          </w:p>
        </w:tc>
        <w:tc>
          <w:tcPr>
            <w:tcW w:w="970" w:type="dxa"/>
            <w:tcBorders>
              <w:top w:val="nil"/>
            </w:tcBorders>
            <w:shd w:val="clear" w:color="auto" w:fill="auto"/>
          </w:tcPr>
          <w:p w14:paraId="33BF51B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16</w:t>
            </w:r>
          </w:p>
        </w:tc>
        <w:tc>
          <w:tcPr>
            <w:tcW w:w="1073" w:type="dxa"/>
            <w:tcBorders>
              <w:top w:val="nil"/>
            </w:tcBorders>
            <w:shd w:val="clear" w:color="auto" w:fill="auto"/>
          </w:tcPr>
          <w:p w14:paraId="4DAD9099"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1019" w:type="dxa"/>
            <w:tcBorders>
              <w:top w:val="nil"/>
            </w:tcBorders>
            <w:shd w:val="clear" w:color="auto" w:fill="auto"/>
          </w:tcPr>
          <w:p w14:paraId="1691184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21</w:t>
            </w:r>
          </w:p>
        </w:tc>
      </w:tr>
      <w:tr w:rsidR="006E4AE2" w:rsidRPr="00D208D9" w14:paraId="50F390F3"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bottom w:val="single" w:sz="4" w:space="0" w:color="auto"/>
            </w:tcBorders>
            <w:shd w:val="clear" w:color="auto" w:fill="auto"/>
          </w:tcPr>
          <w:p w14:paraId="7EA53977"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single" w:sz="4" w:space="0" w:color="auto"/>
            </w:tcBorders>
            <w:shd w:val="clear" w:color="auto" w:fill="auto"/>
          </w:tcPr>
          <w:p w14:paraId="239A82F1"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proofErr w:type="spellStart"/>
            <w:r w:rsidRPr="00D208D9">
              <w:rPr>
                <w:rFonts w:ascii="Calibri" w:eastAsia="Times New Roman" w:hAnsi="Calibri" w:cs="Times New Roman"/>
                <w:color w:val="000000"/>
                <w:sz w:val="18"/>
                <w:szCs w:val="18"/>
                <w:lang w:eastAsia="ja-JP"/>
              </w:rPr>
              <w:t>Chipendeshi</w:t>
            </w:r>
            <w:proofErr w:type="spellEnd"/>
          </w:p>
        </w:tc>
        <w:tc>
          <w:tcPr>
            <w:tcW w:w="986" w:type="dxa"/>
            <w:tcBorders>
              <w:top w:val="nil"/>
              <w:bottom w:val="single" w:sz="4" w:space="0" w:color="auto"/>
            </w:tcBorders>
            <w:shd w:val="clear" w:color="auto" w:fill="auto"/>
          </w:tcPr>
          <w:p w14:paraId="799E230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n/a</w:t>
            </w:r>
          </w:p>
        </w:tc>
        <w:tc>
          <w:tcPr>
            <w:tcW w:w="990" w:type="dxa"/>
            <w:tcBorders>
              <w:top w:val="nil"/>
              <w:bottom w:val="single" w:sz="4" w:space="0" w:color="auto"/>
            </w:tcBorders>
            <w:shd w:val="clear" w:color="auto" w:fill="auto"/>
          </w:tcPr>
          <w:p w14:paraId="42B1B3D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43</w:t>
            </w:r>
          </w:p>
        </w:tc>
        <w:tc>
          <w:tcPr>
            <w:tcW w:w="970" w:type="dxa"/>
            <w:tcBorders>
              <w:top w:val="nil"/>
              <w:bottom w:val="single" w:sz="4" w:space="0" w:color="auto"/>
            </w:tcBorders>
            <w:shd w:val="clear" w:color="auto" w:fill="auto"/>
          </w:tcPr>
          <w:p w14:paraId="364CBD88"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60</w:t>
            </w:r>
          </w:p>
        </w:tc>
        <w:tc>
          <w:tcPr>
            <w:tcW w:w="1073" w:type="dxa"/>
            <w:tcBorders>
              <w:top w:val="nil"/>
              <w:bottom w:val="single" w:sz="4" w:space="0" w:color="auto"/>
            </w:tcBorders>
            <w:shd w:val="clear" w:color="auto" w:fill="auto"/>
          </w:tcPr>
          <w:p w14:paraId="390FEB5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55</w:t>
            </w:r>
          </w:p>
        </w:tc>
        <w:tc>
          <w:tcPr>
            <w:tcW w:w="1019" w:type="dxa"/>
            <w:tcBorders>
              <w:top w:val="nil"/>
              <w:bottom w:val="single" w:sz="4" w:space="0" w:color="auto"/>
            </w:tcBorders>
            <w:shd w:val="clear" w:color="auto" w:fill="auto"/>
          </w:tcPr>
          <w:p w14:paraId="32C52A46"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158</w:t>
            </w:r>
          </w:p>
        </w:tc>
      </w:tr>
      <w:tr w:rsidR="006E4AE2" w:rsidRPr="00D208D9" w14:paraId="7445C8B9"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single" w:sz="4" w:space="0" w:color="auto"/>
              <w:bottom w:val="nil"/>
            </w:tcBorders>
            <w:shd w:val="clear" w:color="auto" w:fill="auto"/>
          </w:tcPr>
          <w:p w14:paraId="2B0CAC18"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roofErr w:type="spellStart"/>
            <w:r w:rsidRPr="00D208D9">
              <w:rPr>
                <w:rFonts w:ascii="Calibri" w:eastAsia="Calibri" w:hAnsi="Calibri" w:cs="Times New Roman"/>
                <w:color w:val="000000"/>
                <w:sz w:val="18"/>
                <w:szCs w:val="18"/>
                <w:u w:color="000000"/>
                <w:bdr w:val="nil"/>
              </w:rPr>
              <w:t>Miswema</w:t>
            </w:r>
            <w:proofErr w:type="spellEnd"/>
          </w:p>
        </w:tc>
        <w:tc>
          <w:tcPr>
            <w:tcW w:w="2804" w:type="dxa"/>
            <w:tcBorders>
              <w:top w:val="single" w:sz="4" w:space="0" w:color="auto"/>
              <w:bottom w:val="nil"/>
            </w:tcBorders>
            <w:shd w:val="clear" w:color="auto" w:fill="auto"/>
          </w:tcPr>
          <w:p w14:paraId="2032EB30"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Chatalala</w:t>
            </w:r>
            <w:proofErr w:type="spellEnd"/>
          </w:p>
        </w:tc>
        <w:tc>
          <w:tcPr>
            <w:tcW w:w="986" w:type="dxa"/>
            <w:tcBorders>
              <w:top w:val="single" w:sz="4" w:space="0" w:color="auto"/>
              <w:bottom w:val="nil"/>
            </w:tcBorders>
            <w:shd w:val="clear" w:color="auto" w:fill="auto"/>
          </w:tcPr>
          <w:p w14:paraId="5C755B70"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12</w:t>
            </w:r>
          </w:p>
        </w:tc>
        <w:tc>
          <w:tcPr>
            <w:tcW w:w="990" w:type="dxa"/>
            <w:tcBorders>
              <w:top w:val="single" w:sz="4" w:space="0" w:color="auto"/>
              <w:bottom w:val="nil"/>
            </w:tcBorders>
            <w:shd w:val="clear" w:color="auto" w:fill="auto"/>
          </w:tcPr>
          <w:p w14:paraId="1D41D113"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18</w:t>
            </w:r>
          </w:p>
        </w:tc>
        <w:tc>
          <w:tcPr>
            <w:tcW w:w="970" w:type="dxa"/>
            <w:tcBorders>
              <w:top w:val="single" w:sz="4" w:space="0" w:color="auto"/>
              <w:bottom w:val="nil"/>
            </w:tcBorders>
            <w:shd w:val="clear" w:color="auto" w:fill="auto"/>
          </w:tcPr>
          <w:p w14:paraId="00FE8346"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11</w:t>
            </w:r>
          </w:p>
        </w:tc>
        <w:tc>
          <w:tcPr>
            <w:tcW w:w="1073" w:type="dxa"/>
            <w:tcBorders>
              <w:top w:val="single" w:sz="4" w:space="0" w:color="auto"/>
              <w:bottom w:val="nil"/>
            </w:tcBorders>
            <w:shd w:val="clear" w:color="auto" w:fill="auto"/>
          </w:tcPr>
          <w:p w14:paraId="3EFEBED7"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5</w:t>
            </w:r>
          </w:p>
        </w:tc>
        <w:tc>
          <w:tcPr>
            <w:tcW w:w="1019" w:type="dxa"/>
            <w:tcBorders>
              <w:top w:val="single" w:sz="4" w:space="0" w:color="auto"/>
              <w:bottom w:val="nil"/>
            </w:tcBorders>
            <w:shd w:val="clear" w:color="auto" w:fill="auto"/>
          </w:tcPr>
          <w:p w14:paraId="4DEC109A"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46</w:t>
            </w:r>
          </w:p>
        </w:tc>
      </w:tr>
      <w:tr w:rsidR="006E4AE2" w:rsidRPr="00D208D9" w14:paraId="1CE4C652"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bottom w:val="nil"/>
            </w:tcBorders>
            <w:shd w:val="clear" w:color="auto" w:fill="auto"/>
          </w:tcPr>
          <w:p w14:paraId="343246D0"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nil"/>
            </w:tcBorders>
            <w:shd w:val="clear" w:color="auto" w:fill="auto"/>
          </w:tcPr>
          <w:p w14:paraId="07D358BB"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Nsoshi</w:t>
            </w:r>
            <w:proofErr w:type="spellEnd"/>
          </w:p>
        </w:tc>
        <w:tc>
          <w:tcPr>
            <w:tcW w:w="986" w:type="dxa"/>
            <w:tcBorders>
              <w:top w:val="nil"/>
              <w:bottom w:val="nil"/>
            </w:tcBorders>
            <w:shd w:val="clear" w:color="auto" w:fill="auto"/>
          </w:tcPr>
          <w:p w14:paraId="51FFB621"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4</w:t>
            </w:r>
          </w:p>
        </w:tc>
        <w:tc>
          <w:tcPr>
            <w:tcW w:w="990" w:type="dxa"/>
            <w:tcBorders>
              <w:top w:val="nil"/>
              <w:bottom w:val="nil"/>
            </w:tcBorders>
            <w:shd w:val="clear" w:color="auto" w:fill="auto"/>
          </w:tcPr>
          <w:p w14:paraId="59FAF2AB"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7</w:t>
            </w:r>
          </w:p>
        </w:tc>
        <w:tc>
          <w:tcPr>
            <w:tcW w:w="970" w:type="dxa"/>
            <w:tcBorders>
              <w:top w:val="nil"/>
              <w:bottom w:val="nil"/>
            </w:tcBorders>
            <w:shd w:val="clear" w:color="auto" w:fill="auto"/>
          </w:tcPr>
          <w:p w14:paraId="0B3C6C6E"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8</w:t>
            </w:r>
          </w:p>
        </w:tc>
        <w:tc>
          <w:tcPr>
            <w:tcW w:w="1073" w:type="dxa"/>
            <w:tcBorders>
              <w:top w:val="nil"/>
              <w:bottom w:val="nil"/>
            </w:tcBorders>
            <w:shd w:val="clear" w:color="auto" w:fill="auto"/>
          </w:tcPr>
          <w:p w14:paraId="2818776D"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12</w:t>
            </w:r>
          </w:p>
        </w:tc>
        <w:tc>
          <w:tcPr>
            <w:tcW w:w="1019" w:type="dxa"/>
            <w:tcBorders>
              <w:top w:val="nil"/>
              <w:bottom w:val="nil"/>
            </w:tcBorders>
            <w:shd w:val="clear" w:color="auto" w:fill="auto"/>
          </w:tcPr>
          <w:p w14:paraId="4DAA64AB"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31</w:t>
            </w:r>
          </w:p>
        </w:tc>
      </w:tr>
      <w:tr w:rsidR="006E4AE2" w:rsidRPr="00D208D9" w14:paraId="4108CF47"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bottom w:val="nil"/>
            </w:tcBorders>
            <w:shd w:val="clear" w:color="auto" w:fill="auto"/>
          </w:tcPr>
          <w:p w14:paraId="0F98F53C"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nil"/>
            </w:tcBorders>
            <w:shd w:val="clear" w:color="auto" w:fill="auto"/>
          </w:tcPr>
          <w:p w14:paraId="7A04B02C"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Nkundalila</w:t>
            </w:r>
            <w:proofErr w:type="spellEnd"/>
          </w:p>
        </w:tc>
        <w:tc>
          <w:tcPr>
            <w:tcW w:w="986" w:type="dxa"/>
            <w:tcBorders>
              <w:top w:val="nil"/>
              <w:bottom w:val="nil"/>
            </w:tcBorders>
            <w:shd w:val="clear" w:color="auto" w:fill="auto"/>
          </w:tcPr>
          <w:p w14:paraId="20E77CBA"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n/a</w:t>
            </w:r>
          </w:p>
        </w:tc>
        <w:tc>
          <w:tcPr>
            <w:tcW w:w="990" w:type="dxa"/>
            <w:tcBorders>
              <w:top w:val="nil"/>
              <w:bottom w:val="nil"/>
            </w:tcBorders>
            <w:shd w:val="clear" w:color="auto" w:fill="auto"/>
          </w:tcPr>
          <w:p w14:paraId="6BA89F0B"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11</w:t>
            </w:r>
          </w:p>
        </w:tc>
        <w:tc>
          <w:tcPr>
            <w:tcW w:w="970" w:type="dxa"/>
            <w:tcBorders>
              <w:top w:val="nil"/>
              <w:bottom w:val="nil"/>
            </w:tcBorders>
            <w:shd w:val="clear" w:color="auto" w:fill="auto"/>
          </w:tcPr>
          <w:p w14:paraId="3EEA610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5</w:t>
            </w:r>
          </w:p>
        </w:tc>
        <w:tc>
          <w:tcPr>
            <w:tcW w:w="1073" w:type="dxa"/>
            <w:tcBorders>
              <w:top w:val="nil"/>
              <w:bottom w:val="nil"/>
            </w:tcBorders>
            <w:shd w:val="clear" w:color="auto" w:fill="auto"/>
          </w:tcPr>
          <w:p w14:paraId="40994972"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3</w:t>
            </w:r>
          </w:p>
        </w:tc>
        <w:tc>
          <w:tcPr>
            <w:tcW w:w="1019" w:type="dxa"/>
            <w:tcBorders>
              <w:top w:val="nil"/>
              <w:bottom w:val="nil"/>
            </w:tcBorders>
            <w:shd w:val="clear" w:color="auto" w:fill="auto"/>
          </w:tcPr>
          <w:p w14:paraId="53A37693"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19</w:t>
            </w:r>
          </w:p>
        </w:tc>
      </w:tr>
      <w:tr w:rsidR="006E4AE2" w:rsidRPr="00D208D9" w14:paraId="1F5F21E4"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bottom w:val="nil"/>
            </w:tcBorders>
            <w:shd w:val="clear" w:color="auto" w:fill="auto"/>
          </w:tcPr>
          <w:p w14:paraId="0A04A386"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nil"/>
            </w:tcBorders>
            <w:shd w:val="clear" w:color="auto" w:fill="auto"/>
          </w:tcPr>
          <w:p w14:paraId="6F01FF27"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Chambale</w:t>
            </w:r>
            <w:proofErr w:type="spellEnd"/>
          </w:p>
        </w:tc>
        <w:tc>
          <w:tcPr>
            <w:tcW w:w="986" w:type="dxa"/>
            <w:tcBorders>
              <w:top w:val="nil"/>
              <w:bottom w:val="nil"/>
            </w:tcBorders>
            <w:shd w:val="clear" w:color="auto" w:fill="auto"/>
          </w:tcPr>
          <w:p w14:paraId="3AA67334"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17</w:t>
            </w:r>
          </w:p>
        </w:tc>
        <w:tc>
          <w:tcPr>
            <w:tcW w:w="990" w:type="dxa"/>
            <w:tcBorders>
              <w:top w:val="nil"/>
              <w:bottom w:val="nil"/>
            </w:tcBorders>
            <w:shd w:val="clear" w:color="auto" w:fill="auto"/>
          </w:tcPr>
          <w:p w14:paraId="1E9E6B6F"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9</w:t>
            </w:r>
          </w:p>
        </w:tc>
        <w:tc>
          <w:tcPr>
            <w:tcW w:w="970" w:type="dxa"/>
            <w:tcBorders>
              <w:top w:val="nil"/>
              <w:bottom w:val="nil"/>
            </w:tcBorders>
            <w:shd w:val="clear" w:color="auto" w:fill="auto"/>
          </w:tcPr>
          <w:p w14:paraId="3E8C3720"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14</w:t>
            </w:r>
          </w:p>
        </w:tc>
        <w:tc>
          <w:tcPr>
            <w:tcW w:w="1073" w:type="dxa"/>
            <w:tcBorders>
              <w:top w:val="nil"/>
              <w:bottom w:val="nil"/>
            </w:tcBorders>
            <w:shd w:val="clear" w:color="auto" w:fill="auto"/>
          </w:tcPr>
          <w:p w14:paraId="242B8A23"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14</w:t>
            </w:r>
          </w:p>
        </w:tc>
        <w:tc>
          <w:tcPr>
            <w:tcW w:w="1019" w:type="dxa"/>
            <w:tcBorders>
              <w:top w:val="nil"/>
              <w:bottom w:val="nil"/>
            </w:tcBorders>
            <w:shd w:val="clear" w:color="auto" w:fill="auto"/>
          </w:tcPr>
          <w:p w14:paraId="355F2D71"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54</w:t>
            </w:r>
          </w:p>
        </w:tc>
      </w:tr>
      <w:tr w:rsidR="006E4AE2" w:rsidRPr="00D208D9" w14:paraId="51BB74D0"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Borders>
              <w:top w:val="nil"/>
              <w:bottom w:val="nil"/>
            </w:tcBorders>
            <w:shd w:val="clear" w:color="auto" w:fill="auto"/>
          </w:tcPr>
          <w:p w14:paraId="1FA3F981"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nil"/>
            </w:tcBorders>
            <w:shd w:val="clear" w:color="auto" w:fill="auto"/>
          </w:tcPr>
          <w:p w14:paraId="70A77CE3" w14:textId="77777777" w:rsidR="006E4AE2" w:rsidRPr="00D208D9" w:rsidRDefault="006E4AE2" w:rsidP="007A3D73">
            <w:pPr>
              <w:spacing w:before="60"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proofErr w:type="spellStart"/>
            <w:r w:rsidRPr="00D208D9">
              <w:rPr>
                <w:rFonts w:ascii="Calibri" w:eastAsia="Times New Roman" w:hAnsi="Calibri" w:cs="Times New Roman"/>
                <w:color w:val="000000"/>
                <w:sz w:val="18"/>
                <w:szCs w:val="18"/>
                <w:lang w:eastAsia="ja-JP"/>
              </w:rPr>
              <w:t>Muntalya</w:t>
            </w:r>
            <w:proofErr w:type="spellEnd"/>
          </w:p>
        </w:tc>
        <w:tc>
          <w:tcPr>
            <w:tcW w:w="986" w:type="dxa"/>
            <w:tcBorders>
              <w:top w:val="nil"/>
              <w:bottom w:val="nil"/>
            </w:tcBorders>
            <w:shd w:val="clear" w:color="auto" w:fill="auto"/>
          </w:tcPr>
          <w:p w14:paraId="646F050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10</w:t>
            </w:r>
          </w:p>
        </w:tc>
        <w:tc>
          <w:tcPr>
            <w:tcW w:w="990" w:type="dxa"/>
            <w:tcBorders>
              <w:top w:val="nil"/>
              <w:bottom w:val="nil"/>
            </w:tcBorders>
            <w:shd w:val="clear" w:color="auto" w:fill="auto"/>
          </w:tcPr>
          <w:p w14:paraId="1221B5D7"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8</w:t>
            </w:r>
          </w:p>
        </w:tc>
        <w:tc>
          <w:tcPr>
            <w:tcW w:w="970" w:type="dxa"/>
            <w:tcBorders>
              <w:top w:val="nil"/>
              <w:bottom w:val="nil"/>
            </w:tcBorders>
            <w:shd w:val="clear" w:color="auto" w:fill="auto"/>
          </w:tcPr>
          <w:p w14:paraId="3249C515"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8</w:t>
            </w:r>
          </w:p>
        </w:tc>
        <w:tc>
          <w:tcPr>
            <w:tcW w:w="1073" w:type="dxa"/>
            <w:tcBorders>
              <w:top w:val="nil"/>
              <w:bottom w:val="nil"/>
            </w:tcBorders>
            <w:shd w:val="clear" w:color="auto" w:fill="auto"/>
          </w:tcPr>
          <w:p w14:paraId="531A9783"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n/a</w:t>
            </w:r>
          </w:p>
        </w:tc>
        <w:tc>
          <w:tcPr>
            <w:tcW w:w="1019" w:type="dxa"/>
            <w:tcBorders>
              <w:top w:val="nil"/>
              <w:bottom w:val="nil"/>
            </w:tcBorders>
            <w:shd w:val="clear" w:color="auto" w:fill="auto"/>
          </w:tcPr>
          <w:p w14:paraId="3E33511C"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26</w:t>
            </w:r>
          </w:p>
        </w:tc>
      </w:tr>
      <w:tr w:rsidR="006E4AE2" w:rsidRPr="00D208D9" w14:paraId="1DC522A3" w14:textId="77777777" w:rsidTr="007A3D73">
        <w:tc>
          <w:tcPr>
            <w:cnfStyle w:val="001000000000" w:firstRow="0" w:lastRow="0" w:firstColumn="1" w:lastColumn="0" w:oddVBand="0" w:evenVBand="0" w:oddHBand="0" w:evenHBand="0" w:firstRowFirstColumn="0" w:firstRowLastColumn="0" w:lastRowFirstColumn="0" w:lastRowLastColumn="0"/>
            <w:tcW w:w="1178" w:type="dxa"/>
            <w:tcBorders>
              <w:top w:val="nil"/>
              <w:bottom w:val="nil"/>
            </w:tcBorders>
            <w:shd w:val="clear" w:color="auto" w:fill="auto"/>
          </w:tcPr>
          <w:p w14:paraId="1F7D4102" w14:textId="77777777" w:rsidR="006E4AE2" w:rsidRPr="00D208D9" w:rsidRDefault="006E4AE2" w:rsidP="007A3D73">
            <w:pPr>
              <w:spacing w:before="60" w:after="60"/>
              <w:rPr>
                <w:rFonts w:ascii="Calibri" w:eastAsia="Calibri" w:hAnsi="Calibri" w:cs="Times New Roman"/>
                <w:color w:val="000000"/>
                <w:sz w:val="18"/>
                <w:szCs w:val="18"/>
                <w:u w:color="000000"/>
                <w:bdr w:val="nil"/>
              </w:rPr>
            </w:pPr>
          </w:p>
        </w:tc>
        <w:tc>
          <w:tcPr>
            <w:tcW w:w="2804" w:type="dxa"/>
            <w:tcBorders>
              <w:top w:val="nil"/>
              <w:bottom w:val="nil"/>
            </w:tcBorders>
            <w:shd w:val="clear" w:color="auto" w:fill="auto"/>
          </w:tcPr>
          <w:p w14:paraId="23339D5B" w14:textId="77777777" w:rsidR="006E4AE2" w:rsidRPr="00D208D9" w:rsidRDefault="006E4AE2" w:rsidP="007A3D73">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vertAlign w:val="superscript"/>
              </w:rPr>
            </w:pPr>
            <w:r w:rsidRPr="00D208D9">
              <w:rPr>
                <w:rFonts w:ascii="Calibri" w:eastAsia="Times New Roman" w:hAnsi="Calibri" w:cs="Times New Roman"/>
                <w:color w:val="000000"/>
                <w:sz w:val="18"/>
                <w:szCs w:val="18"/>
                <w:lang w:eastAsia="ja-JP"/>
              </w:rPr>
              <w:t>STATIC</w:t>
            </w:r>
            <w:r w:rsidRPr="00D208D9">
              <w:rPr>
                <w:rFonts w:ascii="Calibri" w:eastAsia="Times New Roman" w:hAnsi="Calibri" w:cs="Times New Roman"/>
                <w:color w:val="000000"/>
                <w:sz w:val="18"/>
                <w:szCs w:val="18"/>
                <w:vertAlign w:val="superscript"/>
                <w:lang w:eastAsia="ja-JP"/>
              </w:rPr>
              <w:t>2</w:t>
            </w:r>
          </w:p>
        </w:tc>
        <w:tc>
          <w:tcPr>
            <w:tcW w:w="986" w:type="dxa"/>
            <w:tcBorders>
              <w:top w:val="nil"/>
              <w:bottom w:val="nil"/>
            </w:tcBorders>
            <w:shd w:val="clear" w:color="auto" w:fill="auto"/>
          </w:tcPr>
          <w:p w14:paraId="0E28654F"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6</w:t>
            </w:r>
          </w:p>
        </w:tc>
        <w:tc>
          <w:tcPr>
            <w:tcW w:w="990" w:type="dxa"/>
            <w:tcBorders>
              <w:top w:val="nil"/>
              <w:bottom w:val="nil"/>
            </w:tcBorders>
            <w:shd w:val="clear" w:color="auto" w:fill="auto"/>
          </w:tcPr>
          <w:p w14:paraId="3EC3327C"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3</w:t>
            </w:r>
          </w:p>
        </w:tc>
        <w:tc>
          <w:tcPr>
            <w:tcW w:w="970" w:type="dxa"/>
            <w:tcBorders>
              <w:top w:val="nil"/>
              <w:bottom w:val="nil"/>
            </w:tcBorders>
            <w:shd w:val="clear" w:color="auto" w:fill="auto"/>
          </w:tcPr>
          <w:p w14:paraId="61748E05"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Times New Roman" w:hAnsi="Calibri" w:cs="Times New Roman"/>
                <w:color w:val="000000"/>
                <w:sz w:val="18"/>
                <w:szCs w:val="18"/>
                <w:lang w:eastAsia="ja-JP"/>
              </w:rPr>
              <w:t>4</w:t>
            </w:r>
          </w:p>
        </w:tc>
        <w:tc>
          <w:tcPr>
            <w:tcW w:w="1073" w:type="dxa"/>
            <w:tcBorders>
              <w:top w:val="nil"/>
              <w:bottom w:val="nil"/>
            </w:tcBorders>
            <w:shd w:val="clear" w:color="auto" w:fill="auto"/>
          </w:tcPr>
          <w:p w14:paraId="4F7940E3"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n/a</w:t>
            </w:r>
          </w:p>
        </w:tc>
        <w:tc>
          <w:tcPr>
            <w:tcW w:w="1019" w:type="dxa"/>
            <w:tcBorders>
              <w:top w:val="nil"/>
              <w:bottom w:val="nil"/>
            </w:tcBorders>
            <w:shd w:val="clear" w:color="auto" w:fill="auto"/>
          </w:tcPr>
          <w:p w14:paraId="79BB33F4" w14:textId="77777777" w:rsidR="006E4AE2" w:rsidRPr="00D208D9" w:rsidRDefault="006E4AE2" w:rsidP="007A3D73">
            <w:pPr>
              <w:spacing w:before="60" w:after="60"/>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u w:color="000000"/>
                <w:bdr w:val="nil"/>
              </w:rPr>
            </w:pPr>
            <w:r w:rsidRPr="00D208D9">
              <w:rPr>
                <w:rFonts w:ascii="Calibri" w:eastAsia="Calibri" w:hAnsi="Calibri" w:cs="Times New Roman"/>
                <w:color w:val="000000"/>
                <w:sz w:val="18"/>
                <w:szCs w:val="18"/>
                <w:u w:color="000000"/>
                <w:bdr w:val="nil"/>
              </w:rPr>
              <w:t>13</w:t>
            </w:r>
          </w:p>
        </w:tc>
      </w:tr>
      <w:tr w:rsidR="006E4AE2" w:rsidRPr="00D208D9" w14:paraId="555CCF5B" w14:textId="77777777" w:rsidTr="007A3D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2" w:type="dxa"/>
            <w:gridSpan w:val="2"/>
            <w:tcBorders>
              <w:top w:val="nil"/>
            </w:tcBorders>
            <w:shd w:val="clear" w:color="auto" w:fill="auto"/>
          </w:tcPr>
          <w:p w14:paraId="2ECE7898" w14:textId="77777777" w:rsidR="006E4AE2" w:rsidRPr="00D208D9" w:rsidRDefault="006E4AE2" w:rsidP="007A3D73">
            <w:pPr>
              <w:spacing w:before="60" w:after="60"/>
              <w:rPr>
                <w:rFonts w:ascii="Calibri" w:eastAsia="Times New Roman" w:hAnsi="Calibri" w:cs="Times New Roman"/>
                <w:color w:val="000000"/>
                <w:sz w:val="18"/>
                <w:szCs w:val="18"/>
                <w:lang w:eastAsia="ja-JP"/>
              </w:rPr>
            </w:pPr>
            <w:r w:rsidRPr="00D208D9">
              <w:rPr>
                <w:rFonts w:ascii="Calibri" w:eastAsia="Times New Roman" w:hAnsi="Calibri" w:cs="Times New Roman"/>
                <w:color w:val="000000"/>
                <w:sz w:val="18"/>
                <w:szCs w:val="18"/>
                <w:lang w:eastAsia="ja-JP"/>
              </w:rPr>
              <w:t xml:space="preserve">Total attendance in </w:t>
            </w:r>
            <w:proofErr w:type="spellStart"/>
            <w:r w:rsidRPr="00D208D9">
              <w:rPr>
                <w:rFonts w:ascii="Calibri" w:eastAsia="Times New Roman" w:hAnsi="Calibri" w:cs="Times New Roman"/>
                <w:color w:val="000000"/>
                <w:sz w:val="18"/>
                <w:szCs w:val="18"/>
                <w:lang w:eastAsia="ja-JP"/>
              </w:rPr>
              <w:t>Serenje</w:t>
            </w:r>
            <w:proofErr w:type="spellEnd"/>
            <w:r w:rsidRPr="00D208D9">
              <w:rPr>
                <w:rFonts w:ascii="Calibri" w:eastAsia="Times New Roman" w:hAnsi="Calibri" w:cs="Times New Roman"/>
                <w:color w:val="000000"/>
                <w:sz w:val="18"/>
                <w:szCs w:val="18"/>
                <w:lang w:eastAsia="ja-JP"/>
              </w:rPr>
              <w:t xml:space="preserve"> district</w:t>
            </w:r>
          </w:p>
        </w:tc>
        <w:tc>
          <w:tcPr>
            <w:tcW w:w="986" w:type="dxa"/>
            <w:tcBorders>
              <w:top w:val="nil"/>
            </w:tcBorders>
            <w:shd w:val="clear" w:color="auto" w:fill="auto"/>
          </w:tcPr>
          <w:p w14:paraId="41F52D9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lang w:eastAsia="ja-JP"/>
              </w:rPr>
            </w:pPr>
            <w:r w:rsidRPr="00D208D9">
              <w:rPr>
                <w:rFonts w:ascii="Calibri" w:eastAsia="Times New Roman" w:hAnsi="Calibri" w:cs="Times New Roman"/>
                <w:b/>
                <w:color w:val="000000"/>
                <w:sz w:val="18"/>
                <w:szCs w:val="18"/>
                <w:lang w:eastAsia="ja-JP"/>
              </w:rPr>
              <w:t>4393</w:t>
            </w:r>
          </w:p>
        </w:tc>
        <w:tc>
          <w:tcPr>
            <w:tcW w:w="990" w:type="dxa"/>
            <w:tcBorders>
              <w:top w:val="nil"/>
            </w:tcBorders>
            <w:shd w:val="clear" w:color="auto" w:fill="auto"/>
          </w:tcPr>
          <w:p w14:paraId="75E2F9E8"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lang w:eastAsia="ja-JP"/>
              </w:rPr>
            </w:pPr>
            <w:r w:rsidRPr="00D208D9">
              <w:rPr>
                <w:rFonts w:ascii="Calibri" w:eastAsia="Times New Roman" w:hAnsi="Calibri" w:cs="Times New Roman"/>
                <w:b/>
                <w:color w:val="000000"/>
                <w:sz w:val="18"/>
                <w:szCs w:val="18"/>
                <w:lang w:eastAsia="ja-JP"/>
              </w:rPr>
              <w:t>3700</w:t>
            </w:r>
          </w:p>
        </w:tc>
        <w:tc>
          <w:tcPr>
            <w:tcW w:w="970" w:type="dxa"/>
            <w:tcBorders>
              <w:top w:val="nil"/>
            </w:tcBorders>
            <w:shd w:val="clear" w:color="auto" w:fill="auto"/>
          </w:tcPr>
          <w:p w14:paraId="1F9A2362"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18"/>
                <w:szCs w:val="18"/>
                <w:lang w:eastAsia="ja-JP"/>
              </w:rPr>
            </w:pPr>
            <w:r w:rsidRPr="00D208D9">
              <w:rPr>
                <w:rFonts w:ascii="Calibri" w:eastAsia="Times New Roman" w:hAnsi="Calibri" w:cs="Times New Roman"/>
                <w:b/>
                <w:color w:val="000000"/>
                <w:sz w:val="18"/>
                <w:szCs w:val="18"/>
                <w:lang w:eastAsia="ja-JP"/>
              </w:rPr>
              <w:t>4243</w:t>
            </w:r>
          </w:p>
        </w:tc>
        <w:tc>
          <w:tcPr>
            <w:tcW w:w="1073" w:type="dxa"/>
            <w:tcBorders>
              <w:top w:val="nil"/>
            </w:tcBorders>
            <w:shd w:val="clear" w:color="auto" w:fill="auto"/>
          </w:tcPr>
          <w:p w14:paraId="774C21DE"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Calibri" w:hAnsi="Calibri" w:cs="Times New Roman"/>
                <w:b/>
                <w:color w:val="000000"/>
                <w:sz w:val="18"/>
                <w:szCs w:val="18"/>
                <w:u w:color="000000"/>
                <w:bdr w:val="nil"/>
              </w:rPr>
              <w:t>4930</w:t>
            </w:r>
          </w:p>
        </w:tc>
        <w:tc>
          <w:tcPr>
            <w:tcW w:w="1019" w:type="dxa"/>
            <w:tcBorders>
              <w:top w:val="nil"/>
            </w:tcBorders>
            <w:shd w:val="clear" w:color="auto" w:fill="auto"/>
          </w:tcPr>
          <w:p w14:paraId="3EBC357D" w14:textId="77777777" w:rsidR="006E4AE2" w:rsidRPr="00D208D9" w:rsidRDefault="006E4AE2" w:rsidP="007A3D73">
            <w:pPr>
              <w:spacing w:before="60" w:after="6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u w:color="000000"/>
                <w:bdr w:val="nil"/>
              </w:rPr>
            </w:pPr>
            <w:r w:rsidRPr="00D208D9">
              <w:rPr>
                <w:rFonts w:ascii="Calibri" w:eastAsia="Calibri" w:hAnsi="Calibri" w:cs="Times New Roman"/>
                <w:b/>
                <w:color w:val="000000"/>
                <w:sz w:val="18"/>
                <w:szCs w:val="18"/>
                <w:u w:color="000000"/>
                <w:bdr w:val="nil"/>
              </w:rPr>
              <w:t>17266</w:t>
            </w:r>
          </w:p>
        </w:tc>
      </w:tr>
    </w:tbl>
    <w:p w14:paraId="03C5C629" w14:textId="77777777" w:rsidR="006E4AE2" w:rsidRDefault="006E4AE2" w:rsidP="00427F69">
      <w:pPr>
        <w:rPr>
          <w:u w:color="000000"/>
          <w:bdr w:val="nil"/>
          <w:lang w:val="en-US"/>
        </w:rPr>
        <w:sectPr w:rsidR="006E4AE2" w:rsidSect="006E4AE2">
          <w:endnotePr>
            <w:numFmt w:val="decimal"/>
          </w:endnotePr>
          <w:type w:val="continuous"/>
          <w:pgSz w:w="11906" w:h="16838"/>
          <w:pgMar w:top="1440" w:right="991" w:bottom="1134" w:left="1440" w:header="709" w:footer="709" w:gutter="0"/>
          <w:cols w:space="708"/>
          <w:docGrid w:linePitch="360"/>
        </w:sectPr>
      </w:pPr>
    </w:p>
    <w:p w14:paraId="0C8AB199" w14:textId="77777777" w:rsidR="006E4AE2" w:rsidRPr="00D208D9" w:rsidRDefault="006E4AE2" w:rsidP="006E4AE2">
      <w:pPr>
        <w:rPr>
          <w:rFonts w:ascii="Calibri" w:eastAsia="Calibri" w:hAnsi="Calibri" w:cs="Times New Roman"/>
          <w:sz w:val="20"/>
          <w:u w:color="000000"/>
          <w:bdr w:val="nil"/>
        </w:rPr>
      </w:pPr>
      <w:r w:rsidRPr="00D208D9">
        <w:rPr>
          <w:rFonts w:ascii="Calibri" w:eastAsia="Calibri" w:hAnsi="Calibri" w:cs="Times New Roman"/>
          <w:sz w:val="20"/>
          <w:u w:color="000000"/>
          <w:bdr w:val="nil"/>
        </w:rPr>
        <w:t>Source: DHMT</w:t>
      </w:r>
    </w:p>
    <w:p w14:paraId="3FCBE67E" w14:textId="77777777" w:rsidR="006E4AE2" w:rsidRPr="00D208D9" w:rsidRDefault="006E4AE2" w:rsidP="006E4AE2">
      <w:pPr>
        <w:rPr>
          <w:rFonts w:ascii="Calibri" w:eastAsia="Calibri" w:hAnsi="Calibri" w:cs="Times New Roman"/>
          <w:sz w:val="20"/>
          <w:u w:color="000000"/>
          <w:bdr w:val="nil"/>
        </w:rPr>
      </w:pPr>
      <w:r w:rsidRPr="00D208D9">
        <w:rPr>
          <w:rFonts w:ascii="Calibri" w:eastAsia="Calibri" w:hAnsi="Calibri" w:cs="Times New Roman"/>
          <w:sz w:val="20"/>
          <w:u w:color="000000"/>
          <w:bdr w:val="nil"/>
          <w:vertAlign w:val="superscript"/>
        </w:rPr>
        <w:t>1</w:t>
      </w:r>
      <w:r w:rsidRPr="00D208D9">
        <w:rPr>
          <w:rFonts w:ascii="Calibri" w:eastAsia="Calibri" w:hAnsi="Calibri" w:cs="Times New Roman"/>
          <w:sz w:val="20"/>
          <w:u w:color="000000"/>
          <w:bdr w:val="nil"/>
        </w:rPr>
        <w:t xml:space="preserve"> n/a indicates that no monitoring data were </w:t>
      </w:r>
      <w:proofErr w:type="gramStart"/>
      <w:r w:rsidRPr="00D208D9">
        <w:rPr>
          <w:rFonts w:ascii="Calibri" w:eastAsia="Calibri" w:hAnsi="Calibri" w:cs="Times New Roman"/>
          <w:sz w:val="20"/>
          <w:u w:color="000000"/>
          <w:bdr w:val="nil"/>
        </w:rPr>
        <w:t>provided</w:t>
      </w:r>
      <w:proofErr w:type="gramEnd"/>
      <w:r w:rsidRPr="00D208D9">
        <w:rPr>
          <w:rFonts w:ascii="Calibri" w:eastAsia="Calibri" w:hAnsi="Calibri" w:cs="Times New Roman"/>
          <w:sz w:val="20"/>
          <w:u w:color="000000"/>
          <w:bdr w:val="nil"/>
        </w:rPr>
        <w:t xml:space="preserve"> or screening did not take place</w:t>
      </w:r>
    </w:p>
    <w:p w14:paraId="0C563430" w14:textId="77777777" w:rsidR="006E4AE2" w:rsidRPr="00D208D9" w:rsidRDefault="006E4AE2" w:rsidP="006E4AE2">
      <w:pPr>
        <w:rPr>
          <w:rFonts w:ascii="Calibri" w:eastAsia="Calibri" w:hAnsi="Calibri" w:cs="Times New Roman"/>
          <w:sz w:val="20"/>
          <w:u w:color="000000"/>
          <w:bdr w:val="nil"/>
        </w:rPr>
      </w:pPr>
      <w:r w:rsidRPr="00D208D9">
        <w:rPr>
          <w:rFonts w:ascii="Calibri" w:eastAsia="Calibri" w:hAnsi="Calibri" w:cs="Times New Roman"/>
          <w:sz w:val="20"/>
          <w:u w:color="000000"/>
          <w:bdr w:val="nil"/>
          <w:vertAlign w:val="superscript"/>
        </w:rPr>
        <w:t>2</w:t>
      </w:r>
      <w:r w:rsidRPr="00D208D9">
        <w:rPr>
          <w:rFonts w:ascii="Calibri" w:eastAsia="Calibri" w:hAnsi="Calibri" w:cs="Times New Roman"/>
          <w:sz w:val="20"/>
          <w:u w:color="000000"/>
          <w:bdr w:val="nil"/>
        </w:rPr>
        <w:t xml:space="preserve"> Screened to individuals in </w:t>
      </w:r>
      <w:proofErr w:type="spellStart"/>
      <w:r w:rsidRPr="00D208D9">
        <w:rPr>
          <w:rFonts w:ascii="Calibri" w:eastAsia="Calibri" w:hAnsi="Calibri" w:cs="Times New Roman"/>
          <w:sz w:val="20"/>
          <w:u w:color="000000"/>
          <w:bdr w:val="nil"/>
        </w:rPr>
        <w:t>Miswema</w:t>
      </w:r>
      <w:proofErr w:type="spellEnd"/>
      <w:r w:rsidRPr="00D208D9">
        <w:rPr>
          <w:rFonts w:ascii="Calibri" w:eastAsia="Calibri" w:hAnsi="Calibri" w:cs="Times New Roman"/>
          <w:sz w:val="20"/>
          <w:u w:color="000000"/>
          <w:bdr w:val="nil"/>
        </w:rPr>
        <w:t xml:space="preserve"> clinic</w:t>
      </w:r>
    </w:p>
    <w:p w14:paraId="3CD3F757" w14:textId="77777777" w:rsidR="006E4AE2" w:rsidRDefault="006E4AE2" w:rsidP="00427F69">
      <w:pPr>
        <w:rPr>
          <w:u w:color="000000"/>
          <w:bdr w:val="nil"/>
          <w:lang w:val="en-US"/>
        </w:rPr>
        <w:sectPr w:rsidR="006E4AE2" w:rsidSect="006E4AE2">
          <w:endnotePr>
            <w:numFmt w:val="decimal"/>
          </w:endnotePr>
          <w:type w:val="continuous"/>
          <w:pgSz w:w="11906" w:h="16838"/>
          <w:pgMar w:top="1440" w:right="991" w:bottom="1134" w:left="1440" w:header="709" w:footer="709" w:gutter="0"/>
          <w:cols w:space="708"/>
          <w:docGrid w:linePitch="360"/>
        </w:sectPr>
      </w:pPr>
    </w:p>
    <w:p w14:paraId="44BEB3C5" w14:textId="63A16489" w:rsidR="00A801EA" w:rsidRPr="00612889" w:rsidRDefault="00433B2F" w:rsidP="00433B2F">
      <w:pPr>
        <w:pStyle w:val="Heading2a"/>
        <w:rPr>
          <w:color w:val="auto"/>
          <w:lang w:val="en-US"/>
        </w:rPr>
      </w:pPr>
      <w:r w:rsidRPr="00612889">
        <w:rPr>
          <w:color w:val="auto"/>
          <w:lang w:val="en-US"/>
        </w:rPr>
        <w:t>Methods</w:t>
      </w:r>
    </w:p>
    <w:p w14:paraId="36D37C84" w14:textId="0FFB60ED" w:rsidR="00BD167D" w:rsidRPr="00275399" w:rsidRDefault="00224BCC" w:rsidP="00433B2F">
      <w:pPr>
        <w:rPr>
          <w:lang w:val="en-US"/>
        </w:rPr>
      </w:pPr>
      <w:r w:rsidRPr="00275399">
        <w:rPr>
          <w:lang w:val="en-US"/>
        </w:rPr>
        <w:t xml:space="preserve">The </w:t>
      </w:r>
      <w:r w:rsidR="00BD167D" w:rsidRPr="00275399">
        <w:rPr>
          <w:lang w:val="en-US"/>
        </w:rPr>
        <w:t xml:space="preserve">study was conducted in </w:t>
      </w:r>
      <w:proofErr w:type="spellStart"/>
      <w:r w:rsidR="00BD167D" w:rsidRPr="00275399">
        <w:rPr>
          <w:lang w:val="en-US"/>
        </w:rPr>
        <w:t>Serenje</w:t>
      </w:r>
      <w:proofErr w:type="spellEnd"/>
      <w:r w:rsidR="00BD167D" w:rsidRPr="00275399">
        <w:rPr>
          <w:lang w:val="en-US"/>
        </w:rPr>
        <w:t xml:space="preserve"> district, in health facil</w:t>
      </w:r>
      <w:r w:rsidR="00AB2E73" w:rsidRPr="00275399">
        <w:rPr>
          <w:lang w:val="en-US"/>
        </w:rPr>
        <w:t>ities and the</w:t>
      </w:r>
      <w:r w:rsidR="00BD167D" w:rsidRPr="00275399">
        <w:rPr>
          <w:lang w:val="en-US"/>
        </w:rPr>
        <w:t xml:space="preserve"> catchment areas where </w:t>
      </w:r>
      <w:r w:rsidR="00AB2E73" w:rsidRPr="00275399">
        <w:rPr>
          <w:lang w:val="en-US"/>
        </w:rPr>
        <w:t>the film screening project was implemented</w:t>
      </w:r>
      <w:r w:rsidR="00BD167D" w:rsidRPr="00275399">
        <w:rPr>
          <w:lang w:val="en-US"/>
        </w:rPr>
        <w:t>. Three health facilities and their catchmen</w:t>
      </w:r>
      <w:r w:rsidR="00030867" w:rsidRPr="00275399">
        <w:rPr>
          <w:lang w:val="en-US"/>
        </w:rPr>
        <w:t xml:space="preserve">ts </w:t>
      </w:r>
      <w:r w:rsidR="00030867" w:rsidRPr="00275399">
        <w:rPr>
          <w:lang w:val="en-US"/>
        </w:rPr>
        <w:t>(</w:t>
      </w:r>
      <w:proofErr w:type="spellStart"/>
      <w:r w:rsidR="00030867" w:rsidRPr="00275399">
        <w:rPr>
          <w:lang w:val="en-US"/>
        </w:rPr>
        <w:t>Kanona</w:t>
      </w:r>
      <w:proofErr w:type="spellEnd"/>
      <w:r w:rsidR="00030867" w:rsidRPr="00275399">
        <w:rPr>
          <w:lang w:val="en-US"/>
        </w:rPr>
        <w:t xml:space="preserve">, Kabamba, and </w:t>
      </w:r>
      <w:proofErr w:type="spellStart"/>
      <w:r w:rsidR="00030867" w:rsidRPr="00275399">
        <w:rPr>
          <w:lang w:val="en-US"/>
        </w:rPr>
        <w:t>Nchimi</w:t>
      </w:r>
      <w:r w:rsidR="00BD167D" w:rsidRPr="00275399">
        <w:rPr>
          <w:lang w:val="en-US"/>
        </w:rPr>
        <w:t>shi</w:t>
      </w:r>
      <w:proofErr w:type="spellEnd"/>
      <w:r w:rsidR="00BD167D" w:rsidRPr="00275399">
        <w:rPr>
          <w:lang w:val="en-US"/>
        </w:rPr>
        <w:t xml:space="preserve">) were purposely selected because </w:t>
      </w:r>
      <w:r w:rsidRPr="00275399">
        <w:rPr>
          <w:lang w:val="en-US"/>
        </w:rPr>
        <w:t xml:space="preserve">at the time we designed the study these facilities </w:t>
      </w:r>
      <w:r w:rsidR="00BD167D" w:rsidRPr="00275399">
        <w:rPr>
          <w:lang w:val="en-US"/>
        </w:rPr>
        <w:t xml:space="preserve">had the highest recorded cycles of screening and the highest number of people viewing the </w:t>
      </w:r>
      <w:r w:rsidRPr="00275399">
        <w:rPr>
          <w:lang w:val="en-US"/>
        </w:rPr>
        <w:t>films</w:t>
      </w:r>
      <w:r w:rsidR="00BD167D" w:rsidRPr="00275399">
        <w:rPr>
          <w:lang w:val="en-US"/>
        </w:rPr>
        <w:t>.</w:t>
      </w:r>
      <w:r w:rsidRPr="00275399">
        <w:rPr>
          <w:lang w:val="en-US"/>
        </w:rPr>
        <w:t xml:space="preserve"> Characteristics of the selected facilities are shown in table 1. </w:t>
      </w:r>
    </w:p>
    <w:p w14:paraId="3DBB4FB7" w14:textId="7984D0FC" w:rsidR="00851FA0" w:rsidRPr="00275399" w:rsidRDefault="00224BCC" w:rsidP="00851FA0">
      <w:pPr>
        <w:rPr>
          <w:lang w:val="en-US"/>
        </w:rPr>
      </w:pPr>
      <w:r w:rsidRPr="00275399">
        <w:rPr>
          <w:lang w:val="en-US"/>
        </w:rPr>
        <w:lastRenderedPageBreak/>
        <w:t xml:space="preserve">Two groups of participants were included in the study: a) </w:t>
      </w:r>
      <w:r w:rsidR="00BD167D" w:rsidRPr="00275399">
        <w:rPr>
          <w:lang w:val="en-US"/>
        </w:rPr>
        <w:t xml:space="preserve">men and women </w:t>
      </w:r>
      <w:r w:rsidRPr="00275399">
        <w:rPr>
          <w:lang w:val="en-US"/>
        </w:rPr>
        <w:t xml:space="preserve">living in </w:t>
      </w:r>
      <w:r w:rsidR="00BD167D" w:rsidRPr="00275399">
        <w:rPr>
          <w:lang w:val="en-US"/>
        </w:rPr>
        <w:t xml:space="preserve">the </w:t>
      </w:r>
      <w:r w:rsidRPr="00275399">
        <w:rPr>
          <w:lang w:val="en-US"/>
        </w:rPr>
        <w:t xml:space="preserve">health facility </w:t>
      </w:r>
      <w:r w:rsidR="00BD167D" w:rsidRPr="00275399">
        <w:rPr>
          <w:lang w:val="en-US"/>
        </w:rPr>
        <w:t>catchment areas who had viewed the films at least once</w:t>
      </w:r>
      <w:r w:rsidRPr="00275399">
        <w:rPr>
          <w:lang w:val="en-US"/>
        </w:rPr>
        <w:t xml:space="preserve"> and b) health workers who helped deliver the film screenings</w:t>
      </w:r>
      <w:r w:rsidR="00BD167D" w:rsidRPr="00275399">
        <w:rPr>
          <w:lang w:val="en-US"/>
        </w:rPr>
        <w:t>.</w:t>
      </w:r>
      <w:r w:rsidRPr="00275399">
        <w:rPr>
          <w:lang w:val="en-US"/>
        </w:rPr>
        <w:t xml:space="preserve"> We conducted focus group discussions (n=6) with women and men who viewed the films at the health facilities or community locations. Community health workers and health facility staff helped to identify eligible men and women, who were then recruited to participate through letters, phone calls or home visits. Written </w:t>
      </w:r>
      <w:r w:rsidR="00851FA0" w:rsidRPr="00275399">
        <w:rPr>
          <w:lang w:val="en-US"/>
        </w:rPr>
        <w:t xml:space="preserve">informed </w:t>
      </w:r>
      <w:r w:rsidRPr="00275399">
        <w:rPr>
          <w:lang w:val="en-US"/>
        </w:rPr>
        <w:t>consent was obtained from all participants</w:t>
      </w:r>
      <w:r w:rsidR="00851FA0" w:rsidRPr="00275399">
        <w:rPr>
          <w:lang w:val="en-US"/>
        </w:rPr>
        <w:t xml:space="preserve"> before taking part in group discussions</w:t>
      </w:r>
      <w:r w:rsidRPr="00275399">
        <w:rPr>
          <w:lang w:val="en-US"/>
        </w:rPr>
        <w:t xml:space="preserve">. </w:t>
      </w:r>
      <w:r w:rsidR="00420EB7" w:rsidRPr="00275399">
        <w:rPr>
          <w:lang w:val="en-US"/>
        </w:rPr>
        <w:t>Questions in the topic guides were informed by communication theory</w:t>
      </w:r>
      <w:r w:rsidR="00E928FE">
        <w:rPr>
          <w:vertAlign w:val="superscript"/>
          <w:lang w:val="en-US"/>
        </w:rPr>
        <w:t>28,29</w:t>
      </w:r>
      <w:r w:rsidR="00420EB7" w:rsidRPr="00275399">
        <w:rPr>
          <w:lang w:val="en-US"/>
        </w:rPr>
        <w:t xml:space="preserve"> that assumes attitudes and behaviors can be influenced by the </w:t>
      </w:r>
      <w:r w:rsidR="00B04A98">
        <w:rPr>
          <w:lang w:val="en-US"/>
        </w:rPr>
        <w:t xml:space="preserve">media </w:t>
      </w:r>
      <w:r w:rsidR="00420EB7" w:rsidRPr="00275399">
        <w:rPr>
          <w:lang w:val="en-US"/>
        </w:rPr>
        <w:t>content</w:t>
      </w:r>
      <w:r w:rsidR="00B04A98">
        <w:rPr>
          <w:lang w:val="en-US"/>
        </w:rPr>
        <w:t xml:space="preserve"> and </w:t>
      </w:r>
      <w:r w:rsidR="00420EB7" w:rsidRPr="00275399">
        <w:rPr>
          <w:lang w:val="en-US"/>
        </w:rPr>
        <w:t xml:space="preserve">format and expectations of the target audience. The </w:t>
      </w:r>
      <w:r w:rsidR="00851FA0" w:rsidRPr="00275399">
        <w:rPr>
          <w:lang w:val="en-US"/>
        </w:rPr>
        <w:t xml:space="preserve">following topics were explored in each focus group discussion: </w:t>
      </w:r>
      <w:r w:rsidRPr="00275399">
        <w:rPr>
          <w:lang w:val="en-US"/>
        </w:rPr>
        <w:t xml:space="preserve">the acceptability of </w:t>
      </w:r>
      <w:r w:rsidR="00851FA0" w:rsidRPr="00275399">
        <w:rPr>
          <w:lang w:val="en-US"/>
        </w:rPr>
        <w:t>the</w:t>
      </w:r>
      <w:r w:rsidRPr="00275399">
        <w:rPr>
          <w:lang w:val="en-US"/>
        </w:rPr>
        <w:t xml:space="preserve"> education</w:t>
      </w:r>
      <w:r w:rsidR="00851FA0" w:rsidRPr="00275399">
        <w:rPr>
          <w:lang w:val="en-US"/>
        </w:rPr>
        <w:t>al</w:t>
      </w:r>
      <w:r w:rsidRPr="00275399">
        <w:rPr>
          <w:lang w:val="en-US"/>
        </w:rPr>
        <w:t xml:space="preserve"> films</w:t>
      </w:r>
      <w:r w:rsidR="00851FA0" w:rsidRPr="00275399">
        <w:rPr>
          <w:lang w:val="en-US"/>
        </w:rPr>
        <w:t>, their</w:t>
      </w:r>
      <w:r w:rsidRPr="00275399">
        <w:rPr>
          <w:lang w:val="en-US"/>
        </w:rPr>
        <w:t xml:space="preserve"> role in community education</w:t>
      </w:r>
      <w:r w:rsidR="00851FA0" w:rsidRPr="00275399">
        <w:rPr>
          <w:lang w:val="en-US"/>
        </w:rPr>
        <w:t xml:space="preserve">, </w:t>
      </w:r>
      <w:r w:rsidR="00851FA0" w:rsidRPr="00275399">
        <w:rPr>
          <w:rFonts w:eastAsia="Calibri"/>
          <w:color w:val="000000"/>
          <w:szCs w:val="24"/>
          <w:u w:color="000000"/>
          <w:bdr w:val="nil"/>
          <w:lang w:val="en-US"/>
        </w:rPr>
        <w:t>their influence on men’s and women’s knowledge and behavior in relation to maternal and child health and gender-specific responses to the film content</w:t>
      </w:r>
      <w:r w:rsidR="00851FA0" w:rsidRPr="00275399">
        <w:rPr>
          <w:lang w:val="en-US"/>
        </w:rPr>
        <w:t xml:space="preserve">. We conducted </w:t>
      </w:r>
      <w:r w:rsidR="004753AC" w:rsidRPr="00275399">
        <w:rPr>
          <w:lang w:val="en-US"/>
        </w:rPr>
        <w:t>five</w:t>
      </w:r>
      <w:r w:rsidR="00851FA0" w:rsidRPr="00275399">
        <w:rPr>
          <w:lang w:val="en-US"/>
        </w:rPr>
        <w:t xml:space="preserve"> in-depth interviews </w:t>
      </w:r>
      <w:r w:rsidR="00851FA0" w:rsidRPr="00E365E8">
        <w:rPr>
          <w:lang w:val="en-US"/>
        </w:rPr>
        <w:t xml:space="preserve">with </w:t>
      </w:r>
      <w:r w:rsidR="004753AC" w:rsidRPr="00E365E8">
        <w:rPr>
          <w:lang w:val="en-US"/>
        </w:rPr>
        <w:t>men (n=</w:t>
      </w:r>
      <w:r w:rsidR="00E365E8" w:rsidRPr="00E365E8">
        <w:rPr>
          <w:lang w:val="en-US"/>
        </w:rPr>
        <w:t>1</w:t>
      </w:r>
      <w:r w:rsidR="004753AC" w:rsidRPr="00E365E8">
        <w:rPr>
          <w:lang w:val="en-US"/>
        </w:rPr>
        <w:t>), women (n=</w:t>
      </w:r>
      <w:r w:rsidR="00E365E8" w:rsidRPr="00E365E8">
        <w:rPr>
          <w:lang w:val="en-US"/>
        </w:rPr>
        <w:t>1</w:t>
      </w:r>
      <w:r w:rsidR="004753AC" w:rsidRPr="00E365E8">
        <w:rPr>
          <w:lang w:val="en-US"/>
        </w:rPr>
        <w:t xml:space="preserve">) and </w:t>
      </w:r>
      <w:r w:rsidR="00E365E8" w:rsidRPr="00E365E8">
        <w:rPr>
          <w:lang w:val="en-US"/>
        </w:rPr>
        <w:t>two</w:t>
      </w:r>
      <w:r w:rsidR="004753AC" w:rsidRPr="00E365E8">
        <w:rPr>
          <w:lang w:val="en-US"/>
        </w:rPr>
        <w:t xml:space="preserve"> </w:t>
      </w:r>
      <w:r w:rsidR="00851FA0" w:rsidRPr="00E365E8">
        <w:rPr>
          <w:lang w:val="en-US"/>
        </w:rPr>
        <w:t>couple</w:t>
      </w:r>
      <w:r w:rsidR="00E365E8" w:rsidRPr="00E365E8">
        <w:rPr>
          <w:lang w:val="en-US"/>
        </w:rPr>
        <w:t>s</w:t>
      </w:r>
      <w:r w:rsidR="00851FA0" w:rsidRPr="00275399">
        <w:rPr>
          <w:lang w:val="en-US"/>
        </w:rPr>
        <w:t xml:space="preserve"> who attended antenatal or postnatal clinics at the selected health facilities</w:t>
      </w:r>
      <w:r w:rsidR="00852E73" w:rsidRPr="00275399">
        <w:rPr>
          <w:lang w:val="en-US"/>
        </w:rPr>
        <w:t xml:space="preserve"> to </w:t>
      </w:r>
      <w:r w:rsidR="00851FA0" w:rsidRPr="00275399">
        <w:rPr>
          <w:lang w:val="en-US"/>
        </w:rPr>
        <w:t xml:space="preserve">explore general perspectives on the films including the role the films played in couples’ relationships and male engagement in maternal child health care. </w:t>
      </w:r>
      <w:r w:rsidR="004753AC" w:rsidRPr="00275399">
        <w:rPr>
          <w:lang w:val="en-US"/>
        </w:rPr>
        <w:t>Men, women</w:t>
      </w:r>
      <w:r w:rsidR="00851FA0" w:rsidRPr="00275399">
        <w:rPr>
          <w:lang w:val="en-US"/>
        </w:rPr>
        <w:t xml:space="preserve"> and couples were identified by community health workers</w:t>
      </w:r>
      <w:r w:rsidR="004753AC" w:rsidRPr="00275399">
        <w:rPr>
          <w:lang w:val="en-US"/>
        </w:rPr>
        <w:t xml:space="preserve"> and were </w:t>
      </w:r>
      <w:r w:rsidR="00851FA0" w:rsidRPr="00275399">
        <w:rPr>
          <w:lang w:val="en-US"/>
        </w:rPr>
        <w:t>purposefully selected because they were reported to have received increased partner support (for women) or offer</w:t>
      </w:r>
      <w:r w:rsidR="004753AC" w:rsidRPr="00275399">
        <w:rPr>
          <w:lang w:val="en-US"/>
        </w:rPr>
        <w:t>ed</w:t>
      </w:r>
      <w:r w:rsidR="00851FA0" w:rsidRPr="00275399">
        <w:rPr>
          <w:lang w:val="en-US"/>
        </w:rPr>
        <w:t xml:space="preserve"> increased support to their </w:t>
      </w:r>
      <w:r w:rsidR="004753AC" w:rsidRPr="00275399">
        <w:rPr>
          <w:lang w:val="en-US"/>
        </w:rPr>
        <w:t>partner</w:t>
      </w:r>
      <w:r w:rsidR="00851FA0" w:rsidRPr="00275399">
        <w:rPr>
          <w:lang w:val="en-US"/>
        </w:rPr>
        <w:t xml:space="preserve"> (for men) in accessing maternal and child services after watching the films.</w:t>
      </w:r>
      <w:r w:rsidR="004753AC" w:rsidRPr="00275399">
        <w:rPr>
          <w:lang w:val="en-US"/>
        </w:rPr>
        <w:t xml:space="preserve"> </w:t>
      </w:r>
      <w:r w:rsidR="00426785" w:rsidRPr="00275399">
        <w:rPr>
          <w:lang w:val="en-US"/>
        </w:rPr>
        <w:t xml:space="preserve">Focus groups and interviews were conducted in private areas at the health facilities by trained research assistants, conversant in Bemba and experienced in qualitative data collection techniques. </w:t>
      </w:r>
      <w:r w:rsidR="004753AC" w:rsidRPr="00275399">
        <w:rPr>
          <w:lang w:val="en-US"/>
        </w:rPr>
        <w:t xml:space="preserve">We </w:t>
      </w:r>
      <w:r w:rsidR="00036E67" w:rsidRPr="00275399">
        <w:rPr>
          <w:lang w:val="en-US"/>
        </w:rPr>
        <w:t>also conducted key informant interviews (n=</w:t>
      </w:r>
      <w:r w:rsidR="00E365E8">
        <w:rPr>
          <w:lang w:val="en-US"/>
        </w:rPr>
        <w:t>4</w:t>
      </w:r>
      <w:r w:rsidR="00036E67" w:rsidRPr="00275399">
        <w:rPr>
          <w:lang w:val="en-US"/>
        </w:rPr>
        <w:t xml:space="preserve">) with </w:t>
      </w:r>
      <w:r w:rsidR="004753AC" w:rsidRPr="00275399">
        <w:rPr>
          <w:lang w:val="en-US"/>
        </w:rPr>
        <w:t xml:space="preserve">two MCH nurses and one environmental health technologist involved in delivering the film screenings and the district MCH coordinator with oversight of the MCH services in the district. The topic guide included questions on </w:t>
      </w:r>
      <w:r w:rsidR="00851FA0" w:rsidRPr="00275399">
        <w:rPr>
          <w:lang w:val="en-US"/>
        </w:rPr>
        <w:t xml:space="preserve">acceptability of the films </w:t>
      </w:r>
      <w:r w:rsidR="00426785" w:rsidRPr="00275399">
        <w:rPr>
          <w:lang w:val="en-US"/>
        </w:rPr>
        <w:t xml:space="preserve">by men and women, </w:t>
      </w:r>
      <w:r w:rsidR="00426785" w:rsidRPr="00275399">
        <w:rPr>
          <w:lang w:val="en-US"/>
        </w:rPr>
        <w:t>and</w:t>
      </w:r>
      <w:r w:rsidR="00851FA0" w:rsidRPr="00275399">
        <w:rPr>
          <w:lang w:val="en-US"/>
        </w:rPr>
        <w:t xml:space="preserve"> the role they played in community education and male engagement on maternal </w:t>
      </w:r>
      <w:r w:rsidR="00426785" w:rsidRPr="00275399">
        <w:rPr>
          <w:lang w:val="en-US"/>
        </w:rPr>
        <w:t xml:space="preserve">and </w:t>
      </w:r>
      <w:r w:rsidR="00851FA0" w:rsidRPr="00275399">
        <w:rPr>
          <w:lang w:val="en-US"/>
        </w:rPr>
        <w:t xml:space="preserve">child health issues. </w:t>
      </w:r>
      <w:r w:rsidR="00420EB7" w:rsidRPr="00275399">
        <w:rPr>
          <w:lang w:val="en-US"/>
        </w:rPr>
        <w:t xml:space="preserve">Key informant </w:t>
      </w:r>
      <w:r w:rsidR="00851FA0" w:rsidRPr="00275399">
        <w:rPr>
          <w:lang w:val="en-US"/>
        </w:rPr>
        <w:t>interviews were conducted in English by an experienced researcher.</w:t>
      </w:r>
    </w:p>
    <w:p w14:paraId="448412DE" w14:textId="04A8DA00" w:rsidR="00036E67" w:rsidRPr="00275399" w:rsidRDefault="00036E67" w:rsidP="00036E67">
      <w:pPr>
        <w:rPr>
          <w:lang w:val="en-US"/>
        </w:rPr>
      </w:pPr>
      <w:r w:rsidRPr="00275399">
        <w:rPr>
          <w:lang w:val="en-US"/>
        </w:rPr>
        <w:t>All i</w:t>
      </w:r>
      <w:r w:rsidR="00BD167D" w:rsidRPr="00275399">
        <w:rPr>
          <w:lang w:val="en-US"/>
        </w:rPr>
        <w:t xml:space="preserve">nterviews and focus group discussions were digitally recorded with participants’ permission. The audio files were transcribed and translated by a trained research assistant. </w:t>
      </w:r>
      <w:r w:rsidRPr="00275399">
        <w:rPr>
          <w:lang w:val="en-US"/>
        </w:rPr>
        <w:t>We followed principles of thematic framework analysis to analy</w:t>
      </w:r>
      <w:r w:rsidR="001D39FD">
        <w:rPr>
          <w:lang w:val="en-US"/>
        </w:rPr>
        <w:t>z</w:t>
      </w:r>
      <w:r w:rsidRPr="00275399">
        <w:rPr>
          <w:lang w:val="en-US"/>
        </w:rPr>
        <w:t>e the data</w:t>
      </w:r>
      <w:r w:rsidR="00E928FE">
        <w:rPr>
          <w:vertAlign w:val="superscript"/>
          <w:lang w:val="en-US"/>
        </w:rPr>
        <w:t>30</w:t>
      </w:r>
      <w:r w:rsidRPr="00275399">
        <w:rPr>
          <w:lang w:val="en-US"/>
        </w:rPr>
        <w:t>. Initial coding was to some extent deductive, informed by aspects of communication theory, while at the same time we were careful to inductively deriv</w:t>
      </w:r>
      <w:r w:rsidR="00B04A98">
        <w:rPr>
          <w:lang w:val="en-US"/>
        </w:rPr>
        <w:t xml:space="preserve">e </w:t>
      </w:r>
      <w:r w:rsidRPr="00275399">
        <w:rPr>
          <w:lang w:val="en-US"/>
        </w:rPr>
        <w:t xml:space="preserve">additional codes from the data. </w:t>
      </w:r>
      <w:r w:rsidR="00BD167D" w:rsidRPr="00275399">
        <w:rPr>
          <w:lang w:val="en-US"/>
        </w:rPr>
        <w:t xml:space="preserve">Two </w:t>
      </w:r>
      <w:r w:rsidRPr="00275399">
        <w:rPr>
          <w:lang w:val="en-US"/>
        </w:rPr>
        <w:t>authors</w:t>
      </w:r>
      <w:r w:rsidR="00BD167D" w:rsidRPr="00275399">
        <w:rPr>
          <w:lang w:val="en-US"/>
        </w:rPr>
        <w:t xml:space="preserve"> read the transcripts and independently identified a</w:t>
      </w:r>
      <w:r w:rsidR="00022C78" w:rsidRPr="00275399">
        <w:rPr>
          <w:lang w:val="en-US"/>
        </w:rPr>
        <w:t>n initial</w:t>
      </w:r>
      <w:r w:rsidR="00BD167D" w:rsidRPr="00275399">
        <w:rPr>
          <w:lang w:val="en-US"/>
        </w:rPr>
        <w:t xml:space="preserve"> list of codes, which were then compared and discussed to derive the final coding framework that was used to code the entire dataset. NVivo software (version 12)</w:t>
      </w:r>
      <w:r w:rsidR="00E928FE">
        <w:rPr>
          <w:vertAlign w:val="superscript"/>
          <w:lang w:val="en-US"/>
        </w:rPr>
        <w:t xml:space="preserve">31 </w:t>
      </w:r>
      <w:r w:rsidR="00BD167D" w:rsidRPr="00275399">
        <w:rPr>
          <w:lang w:val="en-US"/>
        </w:rPr>
        <w:t xml:space="preserve">was used to code the data and develop matrices to explore relationships within and between the </w:t>
      </w:r>
      <w:r w:rsidRPr="00275399">
        <w:rPr>
          <w:lang w:val="en-US"/>
        </w:rPr>
        <w:t xml:space="preserve">segments of </w:t>
      </w:r>
      <w:r w:rsidR="00BD167D" w:rsidRPr="00275399">
        <w:rPr>
          <w:lang w:val="en-US"/>
        </w:rPr>
        <w:t xml:space="preserve">coded data. Potential themes were identified and discussed among the multidisciplinary research team, and final themes agreed on. </w:t>
      </w:r>
    </w:p>
    <w:p w14:paraId="09275211" w14:textId="1CC0C24B" w:rsidR="00036E67" w:rsidRPr="00275399" w:rsidRDefault="00036E67" w:rsidP="00433B2F">
      <w:pPr>
        <w:rPr>
          <w:lang w:val="en-US"/>
        </w:rPr>
      </w:pPr>
      <w:r w:rsidRPr="00275399">
        <w:rPr>
          <w:lang w:val="en-US"/>
        </w:rPr>
        <w:t>Data were collected between January - March 2018 following ethic</w:t>
      </w:r>
      <w:r w:rsidR="00022C78" w:rsidRPr="00275399">
        <w:rPr>
          <w:lang w:val="en-US"/>
        </w:rPr>
        <w:t>s approval f</w:t>
      </w:r>
      <w:r w:rsidRPr="00275399">
        <w:rPr>
          <w:lang w:val="en-US"/>
        </w:rPr>
        <w:t xml:space="preserve">rom the University of Zambia Biomedical Research Ethics Committee </w:t>
      </w:r>
      <w:r w:rsidR="00022C78" w:rsidRPr="00275399">
        <w:rPr>
          <w:lang w:val="en-US"/>
        </w:rPr>
        <w:t xml:space="preserve">(ref: 004-11-17) </w:t>
      </w:r>
      <w:r w:rsidRPr="00275399">
        <w:rPr>
          <w:lang w:val="en-US"/>
        </w:rPr>
        <w:t xml:space="preserve">and </w:t>
      </w:r>
      <w:r w:rsidR="00022C78" w:rsidRPr="00275399">
        <w:rPr>
          <w:lang w:val="en-US"/>
        </w:rPr>
        <w:t xml:space="preserve">approval to conduct the study from </w:t>
      </w:r>
      <w:r w:rsidRPr="00275399">
        <w:rPr>
          <w:lang w:val="en-US"/>
        </w:rPr>
        <w:t xml:space="preserve">the National Health Research </w:t>
      </w:r>
      <w:r w:rsidR="00022C78" w:rsidRPr="00275399">
        <w:rPr>
          <w:lang w:val="en-US"/>
        </w:rPr>
        <w:t>Authority of Zambia</w:t>
      </w:r>
      <w:r w:rsidRPr="00275399">
        <w:rPr>
          <w:lang w:val="en-US"/>
        </w:rPr>
        <w:t xml:space="preserve">. Permission to conduct the study was also secured from the District Health Office in </w:t>
      </w:r>
      <w:proofErr w:type="spellStart"/>
      <w:r w:rsidRPr="00275399">
        <w:rPr>
          <w:lang w:val="en-US"/>
        </w:rPr>
        <w:t>Serenje</w:t>
      </w:r>
      <w:proofErr w:type="spellEnd"/>
      <w:r w:rsidRPr="00275399">
        <w:rPr>
          <w:lang w:val="en-US"/>
        </w:rPr>
        <w:t xml:space="preserve"> and the Chiefs from the areas where data collection took place. </w:t>
      </w:r>
    </w:p>
    <w:p w14:paraId="5AB7000A" w14:textId="77777777" w:rsidR="00BD167D" w:rsidRPr="00612889" w:rsidRDefault="00BD167D" w:rsidP="00433B2F">
      <w:pPr>
        <w:pStyle w:val="Heading2a"/>
        <w:rPr>
          <w:color w:val="auto"/>
          <w:lang w:val="en-US"/>
        </w:rPr>
      </w:pPr>
      <w:r w:rsidRPr="00612889">
        <w:rPr>
          <w:color w:val="auto"/>
          <w:lang w:val="en-US"/>
        </w:rPr>
        <w:t>Findings</w:t>
      </w:r>
    </w:p>
    <w:p w14:paraId="676AA167" w14:textId="7474F339" w:rsidR="00BD167D" w:rsidRPr="00275399" w:rsidRDefault="00BD167D" w:rsidP="00433B2F">
      <w:pPr>
        <w:rPr>
          <w:lang w:val="en-US"/>
        </w:rPr>
      </w:pPr>
      <w:r w:rsidRPr="00275399">
        <w:rPr>
          <w:lang w:val="en-US"/>
        </w:rPr>
        <w:t xml:space="preserve">Seven main themes were identified during analysis – four themes were derived from data collected with men and women and three from key informant interviews. The themes relevant to men’s and women’s perspectives are clustered around the influence of the films on knowledge and behavior in relation to MCH topics and male involvement and overall community responses to the films. The three themes summarizing key informant perspectives relate to their impressions of the influence of the films on male involvement in MCH, and their views on using film to deliver heath information. </w:t>
      </w:r>
      <w:r w:rsidRPr="00275399">
        <w:rPr>
          <w:lang w:val="en-US"/>
        </w:rPr>
        <w:lastRenderedPageBreak/>
        <w:t xml:space="preserve">A narrative description of the content and characteristics of each theme is provided below, with illustrative quotes presented in corresponding boxes. </w:t>
      </w:r>
    </w:p>
    <w:p w14:paraId="00BED9F8" w14:textId="77777777" w:rsidR="00BD167D" w:rsidRPr="00612889" w:rsidRDefault="00BD167D" w:rsidP="0064635F">
      <w:pPr>
        <w:pStyle w:val="Heading2a"/>
        <w:rPr>
          <w:color w:val="auto"/>
          <w:lang w:val="en-US"/>
        </w:rPr>
      </w:pPr>
      <w:r w:rsidRPr="00612889">
        <w:rPr>
          <w:color w:val="auto"/>
          <w:lang w:val="en-US"/>
        </w:rPr>
        <w:t>Perspectives of men and women</w:t>
      </w:r>
    </w:p>
    <w:p w14:paraId="34BCA1A3" w14:textId="6C9F797D" w:rsidR="00BD167D" w:rsidRPr="00612889" w:rsidRDefault="00BD167D" w:rsidP="0064635F">
      <w:pPr>
        <w:pStyle w:val="Heading3a"/>
        <w:rPr>
          <w:color w:val="auto"/>
          <w:lang w:val="en-US"/>
        </w:rPr>
      </w:pPr>
      <w:r w:rsidRPr="00612889">
        <w:rPr>
          <w:color w:val="auto"/>
          <w:lang w:val="en-US"/>
        </w:rPr>
        <w:t xml:space="preserve">Impressions about men’s support and involvement </w:t>
      </w:r>
    </w:p>
    <w:p w14:paraId="4391B9F1" w14:textId="77777777" w:rsidR="00BD167D" w:rsidRPr="00612889" w:rsidRDefault="00BD167D" w:rsidP="0064635F">
      <w:pPr>
        <w:pStyle w:val="Heading4a"/>
        <w:rPr>
          <w:color w:val="auto"/>
          <w:lang w:val="en-US"/>
        </w:rPr>
      </w:pPr>
      <w:r w:rsidRPr="00612889">
        <w:rPr>
          <w:color w:val="auto"/>
          <w:lang w:val="en-US"/>
        </w:rPr>
        <w:t>Men’s involvement in antenatal care visits</w:t>
      </w:r>
    </w:p>
    <w:p w14:paraId="48971BB8" w14:textId="708934C1" w:rsidR="00BD167D" w:rsidRPr="00275399" w:rsidRDefault="00BD167D" w:rsidP="0064635F">
      <w:pPr>
        <w:rPr>
          <w:lang w:val="en-US"/>
        </w:rPr>
      </w:pPr>
      <w:r w:rsidRPr="00275399">
        <w:rPr>
          <w:lang w:val="en-US"/>
        </w:rPr>
        <w:t xml:space="preserve">Women from all three facilities expressed how, in the past, men were ‘unconcerned’ about women during pregnancy and that they did not ‘respond to women’s stuff’. Men voiced similar views, saying that ‘in the past’ there was no involvement of men in registering at ANC, that men would mostly ‘shun’ accompanying women to ANC, or detach themselves ‘from the side of women’, some said they used to think it would </w:t>
      </w:r>
      <w:proofErr w:type="spellStart"/>
      <w:r w:rsidR="0095315D" w:rsidRPr="00275399">
        <w:rPr>
          <w:lang w:val="en-US"/>
        </w:rPr>
        <w:t>‘cause</w:t>
      </w:r>
      <w:proofErr w:type="spellEnd"/>
      <w:r w:rsidRPr="00275399">
        <w:rPr>
          <w:lang w:val="en-US"/>
        </w:rPr>
        <w:t xml:space="preserve"> embarrassment’ if they attended ANC. There were suggestions from women that after watching the films ‘things have changed’ and ‘the men have changed’ and watching the films had ‘encouraged men’ to participate more in supporting pregnant women (Box 1). </w:t>
      </w:r>
    </w:p>
    <w:p w14:paraId="2AB6A2A7" w14:textId="22C4C46B" w:rsidR="00BD167D" w:rsidRPr="00275399" w:rsidRDefault="00BD167D" w:rsidP="0064635F">
      <w:pPr>
        <w:rPr>
          <w:lang w:val="en-US"/>
        </w:rPr>
      </w:pPr>
      <w:r w:rsidRPr="00275399">
        <w:rPr>
          <w:lang w:val="en-US"/>
        </w:rPr>
        <w:t xml:space="preserve">Both men and women identified ways in which they felt men’s involvement had changed, including men accompanying women to register for antenatal care as well as to subsequent antenatal check-up visits. Women also had the impression that men had ‘started caring more’ about pregnant women’s needs, understanding what is required to care for a newborn and ‘preparing for the child before birth’. </w:t>
      </w:r>
      <w:r w:rsidRPr="00275399">
        <w:rPr>
          <w:lang w:val="en-US"/>
        </w:rPr>
        <w:t>Preparation for birth was described by women as men providing items such as clothes, napkins, blankets and soap as well as saving money and ‘budgeting for how much is required’ to take care of the baby, which men had not previously taken responsibility for.</w:t>
      </w:r>
      <w:r w:rsidR="0095315D" w:rsidRPr="00275399">
        <w:rPr>
          <w:lang w:val="en-US"/>
        </w:rPr>
        <w:t xml:space="preserve"> </w:t>
      </w:r>
      <w:r w:rsidRPr="00275399">
        <w:rPr>
          <w:lang w:val="en-US"/>
        </w:rPr>
        <w:t xml:space="preserve">Men talked about how the films had made them </w:t>
      </w:r>
      <w:proofErr w:type="spellStart"/>
      <w:r w:rsidRPr="00275399">
        <w:rPr>
          <w:lang w:val="en-US"/>
        </w:rPr>
        <w:t>realise</w:t>
      </w:r>
      <w:proofErr w:type="spellEnd"/>
      <w:r w:rsidRPr="00275399">
        <w:rPr>
          <w:lang w:val="en-US"/>
        </w:rPr>
        <w:t xml:space="preserve"> the importance of accompanying women to clinic when they are pregnant and the need for their participation in antenatal care visits. Some men from </w:t>
      </w:r>
      <w:proofErr w:type="spellStart"/>
      <w:r w:rsidRPr="00275399">
        <w:rPr>
          <w:lang w:val="en-US"/>
        </w:rPr>
        <w:t>Kanona</w:t>
      </w:r>
      <w:proofErr w:type="spellEnd"/>
      <w:r w:rsidRPr="00275399">
        <w:rPr>
          <w:lang w:val="en-US"/>
        </w:rPr>
        <w:t xml:space="preserve"> and </w:t>
      </w:r>
      <w:proofErr w:type="spellStart"/>
      <w:r w:rsidRPr="00275399">
        <w:rPr>
          <w:lang w:val="en-US"/>
        </w:rPr>
        <w:t>Nchimishi</w:t>
      </w:r>
      <w:proofErr w:type="spellEnd"/>
      <w:r w:rsidRPr="00275399">
        <w:rPr>
          <w:lang w:val="en-US"/>
        </w:rPr>
        <w:t xml:space="preserve"> gave examples of how the films had encouraged them to support their partners to register the pregnancy and attend antenatal care. </w:t>
      </w:r>
    </w:p>
    <w:p w14:paraId="3B8AB962" w14:textId="77777777" w:rsidR="00BD167D" w:rsidRPr="00612889" w:rsidRDefault="00BD167D" w:rsidP="0064635F">
      <w:pPr>
        <w:pStyle w:val="Heading4a"/>
        <w:rPr>
          <w:color w:val="auto"/>
          <w:lang w:val="en-US"/>
        </w:rPr>
      </w:pPr>
      <w:r w:rsidRPr="00612889">
        <w:rPr>
          <w:color w:val="auto"/>
          <w:lang w:val="en-US"/>
        </w:rPr>
        <w:t>Knowledge of healthy nutrition and welfare during pregnancy</w:t>
      </w:r>
    </w:p>
    <w:p w14:paraId="38F26E31" w14:textId="14AEF0D8" w:rsidR="00BE6B04" w:rsidRPr="00C45B46" w:rsidRDefault="00BD167D" w:rsidP="00041DCA">
      <w:pPr>
        <w:rPr>
          <w:lang w:val="en-US"/>
        </w:rPr>
        <w:sectPr w:rsidR="00BE6B04" w:rsidRPr="00C45B46" w:rsidSect="00180FE0">
          <w:endnotePr>
            <w:numFmt w:val="decimal"/>
          </w:endnotePr>
          <w:type w:val="continuous"/>
          <w:pgSz w:w="11906" w:h="16838"/>
          <w:pgMar w:top="1440" w:right="991" w:bottom="1134" w:left="1440" w:header="709" w:footer="709" w:gutter="0"/>
          <w:cols w:num="2" w:space="708"/>
          <w:docGrid w:linePitch="360"/>
        </w:sectPr>
      </w:pPr>
      <w:r w:rsidRPr="00275399">
        <w:rPr>
          <w:lang w:val="en-US"/>
        </w:rPr>
        <w:t xml:space="preserve">Women talked about how the films had improved men’s knowledge of nutrition and specifically healthy pregnancy and childhood nutrition. For example, women thought that men were now more concerned about what food to give pregnant women, and how best to feed children for improved health. Men also spoke about their increased knowledge of nutrition and that pregnant women required different food to keep the unborn baby healthy. Some women felt that, after viewing the film, men were more supportive of their welfare </w:t>
      </w:r>
      <w:r w:rsidR="00F6344D" w:rsidRPr="00275399">
        <w:rPr>
          <w:lang w:val="en-US"/>
        </w:rPr>
        <w:t xml:space="preserve">at different times </w:t>
      </w:r>
      <w:r w:rsidRPr="00275399">
        <w:rPr>
          <w:lang w:val="en-US"/>
        </w:rPr>
        <w:t>during pregnancy. Some claimed the films had changed their husbands’ perspectives on the importance ‘good health’ and they became more concerned about their wives being unwell during pregnancy (</w:t>
      </w:r>
      <w:r w:rsidRPr="00BE6B04">
        <w:rPr>
          <w:b/>
          <w:bCs/>
          <w:lang w:val="en-US"/>
        </w:rPr>
        <w:t>Box 1</w:t>
      </w:r>
      <w:r w:rsidRPr="00275399">
        <w:rPr>
          <w:lang w:val="en-US"/>
        </w:rPr>
        <w:t>)</w:t>
      </w:r>
    </w:p>
    <w:p w14:paraId="63B17669" w14:textId="41D5A075" w:rsidR="00FA03F8" w:rsidRPr="00FA03F8" w:rsidRDefault="00FA03F8" w:rsidP="00FA03F8">
      <w:pPr>
        <w:tabs>
          <w:tab w:val="left" w:pos="6350"/>
        </w:tabs>
        <w:rPr>
          <w:lang w:val="en-US"/>
        </w:rPr>
        <w:sectPr w:rsidR="00FA03F8" w:rsidRPr="00FA03F8" w:rsidSect="00041DCA">
          <w:endnotePr>
            <w:numFmt w:val="decimal"/>
          </w:endnotePr>
          <w:type w:val="continuous"/>
          <w:pgSz w:w="11906" w:h="16838"/>
          <w:pgMar w:top="1440" w:right="991" w:bottom="1134" w:left="1440" w:header="709" w:footer="709" w:gutter="0"/>
          <w:cols w:num="2" w:space="708"/>
          <w:docGrid w:linePitch="360"/>
        </w:sectPr>
      </w:pPr>
    </w:p>
    <w:p w14:paraId="3C50C296" w14:textId="77777777" w:rsidR="00BD167D" w:rsidRPr="00612889" w:rsidRDefault="00BD167D" w:rsidP="0064635F">
      <w:pPr>
        <w:pStyle w:val="Heading4a"/>
        <w:rPr>
          <w:color w:val="auto"/>
          <w:lang w:val="en-US"/>
        </w:rPr>
      </w:pPr>
      <w:r w:rsidRPr="00612889">
        <w:rPr>
          <w:color w:val="auto"/>
          <w:lang w:val="en-US"/>
        </w:rPr>
        <w:t xml:space="preserve">Awareness of the need to seek skilled care for pregnancy complications and childbirth </w:t>
      </w:r>
    </w:p>
    <w:p w14:paraId="0145BD1A" w14:textId="77777777" w:rsidR="00BD167D" w:rsidRPr="00275399" w:rsidRDefault="00BD167D" w:rsidP="0064635F">
      <w:pPr>
        <w:rPr>
          <w:lang w:val="en-US"/>
        </w:rPr>
      </w:pPr>
      <w:r w:rsidRPr="00275399">
        <w:rPr>
          <w:lang w:val="en-US"/>
        </w:rPr>
        <w:t xml:space="preserve">Some men indicated that by watching the films they had learnt the ‘risks women face’ in pregnancy and the danger signs that women may encounter. Some men explained the importance of seeking care at health facilities when the danger signs occur, and others felt that facility births had increased because more men had information on the dangers of giving birth at home. Men described how through the films they had learnt about ‘deaths in home </w:t>
      </w:r>
      <w:r w:rsidRPr="00275399">
        <w:rPr>
          <w:lang w:val="en-US"/>
        </w:rPr>
        <w:t xml:space="preserve">births’ and the importance of giving birth in hospital.  </w:t>
      </w:r>
    </w:p>
    <w:p w14:paraId="6B74424B" w14:textId="77777777" w:rsidR="00BD167D" w:rsidRPr="00275399" w:rsidRDefault="00BD167D" w:rsidP="0064635F">
      <w:pPr>
        <w:rPr>
          <w:lang w:val="en-US"/>
        </w:rPr>
      </w:pPr>
      <w:r w:rsidRPr="00275399">
        <w:rPr>
          <w:lang w:val="en-US"/>
        </w:rPr>
        <w:t xml:space="preserve">Some women reported that men used to stop women from giving birth at a health facility. They claimed that the information contained in the films showed men that </w:t>
      </w:r>
      <w:r w:rsidR="003509C7" w:rsidRPr="00275399">
        <w:rPr>
          <w:lang w:val="en-US"/>
        </w:rPr>
        <w:t xml:space="preserve">staff give women good care when </w:t>
      </w:r>
      <w:r w:rsidR="00F6344D" w:rsidRPr="00275399">
        <w:rPr>
          <w:lang w:val="en-US"/>
        </w:rPr>
        <w:t>giving birth at the clinic</w:t>
      </w:r>
      <w:r w:rsidRPr="00275399">
        <w:rPr>
          <w:lang w:val="en-US"/>
        </w:rPr>
        <w:t>. They felt that having seen these scenarios, men would agree to take their wives to give birth at the health facility. This perspective was particularly prominent in Kabamba area (Box 1).</w:t>
      </w:r>
    </w:p>
    <w:p w14:paraId="66202BC2" w14:textId="77777777" w:rsidR="00BD167D" w:rsidRPr="00612889" w:rsidRDefault="00BD167D" w:rsidP="0064635F">
      <w:pPr>
        <w:pStyle w:val="Heading4a"/>
        <w:rPr>
          <w:color w:val="auto"/>
          <w:lang w:val="en-US"/>
        </w:rPr>
      </w:pPr>
      <w:r w:rsidRPr="00612889">
        <w:rPr>
          <w:color w:val="auto"/>
          <w:lang w:val="en-US"/>
        </w:rPr>
        <w:t xml:space="preserve">Involvement in child health and development </w:t>
      </w:r>
    </w:p>
    <w:p w14:paraId="7B3BA83C" w14:textId="348E0E1C" w:rsidR="00BD167D" w:rsidRPr="00275399" w:rsidRDefault="00BD167D" w:rsidP="0064635F">
      <w:pPr>
        <w:rPr>
          <w:lang w:val="en-US"/>
        </w:rPr>
      </w:pPr>
      <w:r w:rsidRPr="00275399">
        <w:rPr>
          <w:lang w:val="en-US"/>
        </w:rPr>
        <w:lastRenderedPageBreak/>
        <w:t xml:space="preserve">Women and men thought the films had led to an increase in men helping to take sick children to clinic, which would usually be the responsibility of women. Further to this, both men and women said they had learnt the importance of ‘responding quickly’ to child illness. Women also noticed that men showed more interest in taking children to under 5 clinics, whereas before they were never visible at the clinic and women had to carry children by themselves. Some men in </w:t>
      </w:r>
      <w:proofErr w:type="spellStart"/>
      <w:r w:rsidRPr="00275399">
        <w:rPr>
          <w:lang w:val="en-US"/>
        </w:rPr>
        <w:t>Nchimishi</w:t>
      </w:r>
      <w:proofErr w:type="spellEnd"/>
      <w:r w:rsidRPr="00275399">
        <w:rPr>
          <w:lang w:val="en-US"/>
        </w:rPr>
        <w:t xml:space="preserve"> also said they had actually escorted their partners to under 5 clinic and helped to carry children. </w:t>
      </w:r>
    </w:p>
    <w:p w14:paraId="3AB2022E" w14:textId="420D66D5" w:rsidR="00BD167D" w:rsidRDefault="00BD167D" w:rsidP="0064635F">
      <w:pPr>
        <w:rPr>
          <w:lang w:val="en-US"/>
        </w:rPr>
      </w:pPr>
      <w:r w:rsidRPr="00275399">
        <w:rPr>
          <w:lang w:val="en-US"/>
        </w:rPr>
        <w:t xml:space="preserve">Men talked about how the films had raised their awareness of the effects of smoking on pregnant women and children. They mentioned how they had learnt from the films that ‘cigarettes can contaminate’, that smoke has adverse effects on newborns and that smoke from indoor fires could </w:t>
      </w:r>
      <w:proofErr w:type="spellStart"/>
      <w:r w:rsidRPr="00275399">
        <w:rPr>
          <w:lang w:val="en-US"/>
        </w:rPr>
        <w:t>‘cause</w:t>
      </w:r>
      <w:proofErr w:type="spellEnd"/>
      <w:r w:rsidRPr="00275399">
        <w:rPr>
          <w:lang w:val="en-US"/>
        </w:rPr>
        <w:t xml:space="preserve"> health problems’ for children. Some mentioned how they had changed their behavior by trying to ‘keep a distance’ when smoking a cigarette, or not taking the baby ‘when visiting those who smoke’</w:t>
      </w:r>
      <w:r w:rsidR="008372C2">
        <w:rPr>
          <w:lang w:val="en-US"/>
        </w:rPr>
        <w:t xml:space="preserve"> (</w:t>
      </w:r>
      <w:r w:rsidR="008372C2" w:rsidRPr="001D6982">
        <w:rPr>
          <w:b/>
          <w:bCs/>
          <w:lang w:val="en-US"/>
        </w:rPr>
        <w:t>Box 1</w:t>
      </w:r>
      <w:r w:rsidR="008372C2">
        <w:rPr>
          <w:lang w:val="en-US"/>
        </w:rPr>
        <w:t>)</w:t>
      </w:r>
      <w:r w:rsidR="00FA03F8">
        <w:rPr>
          <w:lang w:val="en-US"/>
        </w:rPr>
        <w:t>.</w:t>
      </w:r>
    </w:p>
    <w:p w14:paraId="1F251826" w14:textId="77777777" w:rsidR="00041DCA" w:rsidRDefault="00041DCA" w:rsidP="00FA03F8">
      <w:pPr>
        <w:rPr>
          <w:rFonts w:ascii="Calibri" w:eastAsia="Times New Roman" w:hAnsi="Calibri" w:cs="Calibri"/>
          <w:b/>
          <w:lang w:eastAsia="en-GB"/>
        </w:rPr>
        <w:sectPr w:rsidR="00041DCA" w:rsidSect="00041DCA">
          <w:endnotePr>
            <w:numFmt w:val="decimal"/>
          </w:endnotePr>
          <w:type w:val="continuous"/>
          <w:pgSz w:w="11906" w:h="16838"/>
          <w:pgMar w:top="1440" w:right="991" w:bottom="1134" w:left="1440" w:header="709" w:footer="709" w:gutter="0"/>
          <w:cols w:num="2" w:space="708"/>
          <w:docGrid w:linePitch="360"/>
        </w:sectPr>
      </w:pPr>
    </w:p>
    <w:p w14:paraId="23BEAD75" w14:textId="165A3EBA" w:rsidR="00FA03F8" w:rsidRPr="00BE6B04" w:rsidRDefault="00FA03F8" w:rsidP="00FA03F8">
      <w:pPr>
        <w:rPr>
          <w:rFonts w:ascii="Calibri" w:eastAsia="Times New Roman" w:hAnsi="Calibri" w:cs="Calibri"/>
          <w:b/>
          <w:lang w:eastAsia="en-GB"/>
        </w:rPr>
        <w:sectPr w:rsidR="00FA03F8" w:rsidRPr="00BE6B04" w:rsidSect="00BE6B04">
          <w:endnotePr>
            <w:numFmt w:val="decimal"/>
          </w:endnotePr>
          <w:type w:val="continuous"/>
          <w:pgSz w:w="11906" w:h="16838"/>
          <w:pgMar w:top="1440" w:right="991" w:bottom="1134" w:left="1440" w:header="709" w:footer="709" w:gutter="0"/>
          <w:cols w:space="708"/>
          <w:docGrid w:linePitch="360"/>
        </w:sectPr>
      </w:pPr>
      <w:r w:rsidRPr="00BE6B04">
        <w:rPr>
          <w:rFonts w:ascii="Calibri" w:eastAsia="Times New Roman" w:hAnsi="Calibri" w:cs="Calibri"/>
          <w:b/>
          <w:lang w:eastAsia="en-GB"/>
        </w:rPr>
        <w:t xml:space="preserve">Box 1. </w:t>
      </w:r>
      <w:r w:rsidRPr="00BE6B04">
        <w:rPr>
          <w:rFonts w:ascii="Calibri" w:eastAsia="Times New Roman" w:hAnsi="Calibri" w:cs="Calibri"/>
          <w:bCs/>
          <w:lang w:eastAsia="en-GB"/>
        </w:rPr>
        <w:t>Impressions about men’s support and involvement – illustrative quot</w:t>
      </w:r>
      <w:r>
        <w:rPr>
          <w:rFonts w:ascii="Calibri" w:eastAsia="Times New Roman" w:hAnsi="Calibri" w:cs="Calibri"/>
          <w:bCs/>
          <w:lang w:eastAsia="en-GB"/>
        </w:rPr>
        <w:t>e</w:t>
      </w:r>
    </w:p>
    <w:tbl>
      <w:tblPr>
        <w:tblStyle w:val="TableGrid"/>
        <w:tblpPr w:leftFromText="180" w:rightFromText="180" w:vertAnchor="text" w:horzAnchor="margin" w:tblpX="-209" w:tblpY="23"/>
        <w:tblW w:w="9673" w:type="dxa"/>
        <w:tblLook w:val="04A0" w:firstRow="1" w:lastRow="0" w:firstColumn="1" w:lastColumn="0" w:noHBand="0" w:noVBand="1"/>
      </w:tblPr>
      <w:tblGrid>
        <w:gridCol w:w="9673"/>
      </w:tblGrid>
      <w:tr w:rsidR="00FA03F8" w:rsidRPr="00BE39A6" w14:paraId="084D95F7" w14:textId="77777777" w:rsidTr="007A3D73">
        <w:tc>
          <w:tcPr>
            <w:tcW w:w="9673" w:type="dxa"/>
          </w:tcPr>
          <w:p w14:paraId="65112251" w14:textId="77777777" w:rsidR="00FA03F8" w:rsidRPr="00BE39A6" w:rsidRDefault="00FA03F8" w:rsidP="007A3D73">
            <w:pPr>
              <w:rPr>
                <w:rFonts w:ascii="Calibri" w:eastAsia="Times New Roman" w:hAnsi="Calibri" w:cs="Calibri"/>
                <w:b/>
                <w:sz w:val="20"/>
                <w:szCs w:val="20"/>
                <w:lang w:eastAsia="en-GB"/>
              </w:rPr>
            </w:pPr>
            <w:r w:rsidRPr="00BE39A6">
              <w:rPr>
                <w:rFonts w:ascii="Calibri" w:eastAsia="Times New Roman" w:hAnsi="Calibri" w:cs="Calibri"/>
                <w:b/>
                <w:sz w:val="20"/>
                <w:szCs w:val="20"/>
                <w:lang w:eastAsia="en-GB"/>
              </w:rPr>
              <w:t>Men’s involvement in antenatal care visits</w:t>
            </w:r>
          </w:p>
          <w:p w14:paraId="5D5E5BD5"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“Even me I did not know that I am supposed to accompany my wife to antenatal. Because us we grew up a long time ago when women were giving birth right in our villages…so that was difficult for me until I was helped. Having watched the films, I saw that it is true I am supposed to accompany my partner to go to the clinic. That is where she is supposed to give birth from and </w:t>
            </w:r>
            <w:proofErr w:type="gramStart"/>
            <w:r w:rsidRPr="00BE39A6">
              <w:rPr>
                <w:rFonts w:ascii="Calibri" w:eastAsia="Times New Roman" w:hAnsi="Calibri" w:cs="Calibri"/>
                <w:sz w:val="20"/>
                <w:szCs w:val="20"/>
                <w:lang w:eastAsia="en-GB"/>
              </w:rPr>
              <w:t>again</w:t>
            </w:r>
            <w:proofErr w:type="gramEnd"/>
            <w:r w:rsidRPr="00BE39A6">
              <w:rPr>
                <w:rFonts w:ascii="Calibri" w:eastAsia="Times New Roman" w:hAnsi="Calibri" w:cs="Calibri"/>
                <w:sz w:val="20"/>
                <w:szCs w:val="20"/>
                <w:lang w:eastAsia="en-GB"/>
              </w:rPr>
              <w:t xml:space="preserve"> we know how her health is and how the baby is coping (FGD, men, </w:t>
            </w:r>
            <w:proofErr w:type="spellStart"/>
            <w:r w:rsidRPr="00BE39A6">
              <w:rPr>
                <w:rFonts w:ascii="Calibri" w:eastAsia="Times New Roman" w:hAnsi="Calibri" w:cs="Calibri"/>
                <w:sz w:val="20"/>
                <w:szCs w:val="20"/>
                <w:lang w:eastAsia="en-GB"/>
              </w:rPr>
              <w:t>Nchimishi</w:t>
            </w:r>
            <w:proofErr w:type="spellEnd"/>
            <w:r w:rsidRPr="00BE39A6">
              <w:rPr>
                <w:rFonts w:ascii="Calibri" w:eastAsia="Times New Roman" w:hAnsi="Calibri" w:cs="Calibri"/>
                <w:sz w:val="20"/>
                <w:szCs w:val="20"/>
                <w:lang w:eastAsia="en-GB"/>
              </w:rPr>
              <w:t>)</w:t>
            </w:r>
          </w:p>
          <w:p w14:paraId="07F5F57D"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 but because some of them [men] are watching the films when they come for antenatal and especially when coming to register, they have accepted and now are even following and consistently bringing the women. So even when a woman is asked to come back on a particular day for </w:t>
            </w:r>
            <w:proofErr w:type="spellStart"/>
            <w:r w:rsidRPr="00BE39A6">
              <w:rPr>
                <w:rFonts w:ascii="Calibri" w:eastAsia="Times New Roman" w:hAnsi="Calibri" w:cs="Calibri"/>
                <w:sz w:val="20"/>
                <w:szCs w:val="20"/>
                <w:lang w:eastAsia="en-GB"/>
              </w:rPr>
              <w:t>checkup</w:t>
            </w:r>
            <w:proofErr w:type="spellEnd"/>
            <w:r w:rsidRPr="00BE39A6">
              <w:rPr>
                <w:rFonts w:ascii="Calibri" w:eastAsia="Times New Roman" w:hAnsi="Calibri" w:cs="Calibri"/>
                <w:sz w:val="20"/>
                <w:szCs w:val="20"/>
                <w:lang w:eastAsia="en-GB"/>
              </w:rPr>
              <w:t xml:space="preserve">, they are taking it seriously because they have watched the films that encourage a man to look out for his woman, taking her for </w:t>
            </w:r>
            <w:proofErr w:type="spellStart"/>
            <w:proofErr w:type="gramStart"/>
            <w:r w:rsidRPr="00BE39A6">
              <w:rPr>
                <w:rFonts w:ascii="Calibri" w:eastAsia="Times New Roman" w:hAnsi="Calibri" w:cs="Calibri"/>
                <w:sz w:val="20"/>
                <w:szCs w:val="20"/>
                <w:lang w:eastAsia="en-GB"/>
              </w:rPr>
              <w:t>checkups</w:t>
            </w:r>
            <w:proofErr w:type="spellEnd"/>
            <w:r w:rsidRPr="00BE39A6">
              <w:rPr>
                <w:rFonts w:ascii="Calibri" w:eastAsia="Times New Roman" w:hAnsi="Calibri" w:cs="Calibri"/>
                <w:sz w:val="20"/>
                <w:szCs w:val="20"/>
                <w:lang w:eastAsia="en-GB"/>
              </w:rPr>
              <w:t>”(</w:t>
            </w:r>
            <w:proofErr w:type="gramEnd"/>
            <w:r w:rsidRPr="00BE39A6">
              <w:rPr>
                <w:rFonts w:ascii="Calibri" w:eastAsia="Times New Roman" w:hAnsi="Calibri" w:cs="Calibri"/>
                <w:sz w:val="20"/>
                <w:szCs w:val="20"/>
                <w:lang w:eastAsia="en-GB"/>
              </w:rPr>
              <w:t>FGD, women, Kabamba)</w:t>
            </w:r>
          </w:p>
          <w:p w14:paraId="01D78099" w14:textId="77777777" w:rsidR="00FA03F8" w:rsidRPr="00BE39A6" w:rsidRDefault="00FA03F8" w:rsidP="007A3D73">
            <w:pPr>
              <w:rPr>
                <w:rFonts w:ascii="Calibri" w:eastAsia="Calibri" w:hAnsi="Calibri" w:cs="Calibri"/>
              </w:rPr>
            </w:pPr>
            <w:r w:rsidRPr="00BE39A6">
              <w:rPr>
                <w:rFonts w:ascii="Calibri" w:eastAsia="Times New Roman" w:hAnsi="Calibri" w:cs="Calibri"/>
                <w:sz w:val="20"/>
                <w:szCs w:val="20"/>
                <w:lang w:eastAsia="en-GB"/>
              </w:rPr>
              <w:t xml:space="preserve">“It is true, men mostly, we were detaching ourselves from the side of women. A woman conceives and then we now leave it all to her like the pregnancy just came on its own and yet we are the ones responsible. We are happy and we have benefited from it [film] and we are supposed to get involved as men to accompany our women for antenatal …  That thing [film] has helped us very much and as men we were detaching ourselves from women but </w:t>
            </w:r>
            <w:proofErr w:type="gramStart"/>
            <w:r w:rsidRPr="00BE39A6">
              <w:rPr>
                <w:rFonts w:ascii="Calibri" w:eastAsia="Times New Roman" w:hAnsi="Calibri" w:cs="Calibri"/>
                <w:sz w:val="20"/>
                <w:szCs w:val="20"/>
                <w:lang w:eastAsia="en-GB"/>
              </w:rPr>
              <w:t>now</w:t>
            </w:r>
            <w:proofErr w:type="gramEnd"/>
            <w:r w:rsidRPr="00BE39A6">
              <w:rPr>
                <w:rFonts w:ascii="Calibri" w:eastAsia="Times New Roman" w:hAnsi="Calibri" w:cs="Calibri"/>
                <w:sz w:val="20"/>
                <w:szCs w:val="20"/>
                <w:lang w:eastAsia="en-GB"/>
              </w:rPr>
              <w:t xml:space="preserve"> we are involved. And we should be going with women to antenatal so that we know what is happening to their health…” (FGD, male, </w:t>
            </w:r>
            <w:proofErr w:type="spellStart"/>
            <w:r w:rsidRPr="00BE39A6">
              <w:rPr>
                <w:rFonts w:ascii="Calibri" w:eastAsia="Times New Roman" w:hAnsi="Calibri" w:cs="Calibri"/>
                <w:sz w:val="20"/>
                <w:szCs w:val="20"/>
                <w:lang w:eastAsia="en-GB"/>
              </w:rPr>
              <w:t>Nchimishi</w:t>
            </w:r>
            <w:proofErr w:type="spellEnd"/>
            <w:r w:rsidRPr="00BE39A6">
              <w:rPr>
                <w:rFonts w:ascii="Calibri" w:eastAsia="Times New Roman" w:hAnsi="Calibri" w:cs="Calibri"/>
                <w:sz w:val="20"/>
                <w:szCs w:val="20"/>
                <w:lang w:eastAsia="en-GB"/>
              </w:rPr>
              <w:t xml:space="preserve">) </w:t>
            </w:r>
          </w:p>
          <w:p w14:paraId="436D2C4C" w14:textId="77777777" w:rsidR="00FA03F8" w:rsidRPr="00BE39A6" w:rsidRDefault="00FA03F8" w:rsidP="007A3D73">
            <w:pPr>
              <w:rPr>
                <w:rFonts w:ascii="Calibri" w:eastAsia="Times New Roman" w:hAnsi="Calibri" w:cs="Calibri"/>
                <w:b/>
                <w:sz w:val="20"/>
                <w:szCs w:val="20"/>
                <w:lang w:eastAsia="en-GB"/>
              </w:rPr>
            </w:pPr>
            <w:r w:rsidRPr="00BE39A6">
              <w:rPr>
                <w:rFonts w:ascii="Calibri" w:eastAsia="Times New Roman" w:hAnsi="Calibri" w:cs="Calibri"/>
                <w:b/>
                <w:sz w:val="20"/>
                <w:szCs w:val="20"/>
                <w:lang w:eastAsia="en-GB"/>
              </w:rPr>
              <w:t xml:space="preserve">Knowledge of healthy nutrition and welfare during pregnancy </w:t>
            </w:r>
          </w:p>
          <w:p w14:paraId="4E493AB9"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“and then another thing that is good about it is that some men do not take good care of women when they are pregnant. Now having watched these films, most of the men are getting involved in taking care of expectant mothers, what they are supposed to eat and just preparing. </w:t>
            </w:r>
            <w:proofErr w:type="gramStart"/>
            <w:r w:rsidRPr="00BE39A6">
              <w:rPr>
                <w:rFonts w:ascii="Calibri" w:eastAsia="Times New Roman" w:hAnsi="Calibri" w:cs="Calibri"/>
                <w:sz w:val="20"/>
                <w:szCs w:val="20"/>
                <w:lang w:eastAsia="en-GB"/>
              </w:rPr>
              <w:t>So</w:t>
            </w:r>
            <w:proofErr w:type="gramEnd"/>
            <w:r w:rsidRPr="00BE39A6">
              <w:rPr>
                <w:rFonts w:ascii="Calibri" w:eastAsia="Times New Roman" w:hAnsi="Calibri" w:cs="Calibri"/>
                <w:sz w:val="20"/>
                <w:szCs w:val="20"/>
                <w:lang w:eastAsia="en-GB"/>
              </w:rPr>
              <w:t xml:space="preserve"> these films are good”. (FGD, women, </w:t>
            </w:r>
            <w:proofErr w:type="spellStart"/>
            <w:r w:rsidRPr="00BE39A6">
              <w:rPr>
                <w:rFonts w:ascii="Calibri" w:eastAsia="Times New Roman" w:hAnsi="Calibri" w:cs="Calibri"/>
                <w:sz w:val="20"/>
                <w:szCs w:val="20"/>
                <w:lang w:eastAsia="en-GB"/>
              </w:rPr>
              <w:t>Nchiminshi</w:t>
            </w:r>
            <w:proofErr w:type="spellEnd"/>
            <w:r w:rsidRPr="00BE39A6">
              <w:rPr>
                <w:rFonts w:ascii="Calibri" w:eastAsia="Times New Roman" w:hAnsi="Calibri" w:cs="Calibri"/>
                <w:sz w:val="20"/>
                <w:szCs w:val="20"/>
                <w:lang w:eastAsia="en-GB"/>
              </w:rPr>
              <w:t>)</w:t>
            </w:r>
          </w:p>
          <w:p w14:paraId="6A5EB740"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“Men sometimes were unconcerned that maybe my wife is unwell, the signs they could not know well enough. A wife is unwell, but the man seems unconcerned. But after watching films there was awareness that the person who should be the first to know is the person at home who then should take a step” (FGD, women, </w:t>
            </w:r>
            <w:proofErr w:type="spellStart"/>
            <w:r w:rsidRPr="00BE39A6">
              <w:rPr>
                <w:rFonts w:ascii="Calibri" w:eastAsia="Times New Roman" w:hAnsi="Calibri" w:cs="Calibri"/>
                <w:sz w:val="20"/>
                <w:szCs w:val="20"/>
                <w:lang w:eastAsia="en-GB"/>
              </w:rPr>
              <w:t>Kanona</w:t>
            </w:r>
            <w:proofErr w:type="spellEnd"/>
            <w:r w:rsidRPr="00BE39A6">
              <w:rPr>
                <w:rFonts w:ascii="Calibri" w:eastAsia="Times New Roman" w:hAnsi="Calibri" w:cs="Calibri"/>
                <w:sz w:val="20"/>
                <w:szCs w:val="20"/>
                <w:lang w:eastAsia="en-GB"/>
              </w:rPr>
              <w:t>)</w:t>
            </w:r>
          </w:p>
          <w:p w14:paraId="4EA90F9B"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“…Like what we learnt in the film that if a woman is pregnant she should eat this and this, he has changed, when I’m pregnant he tries to find the right foods that I should be eating so that the baby is strong and healthy… (Interview, woman, Kabamba) </w:t>
            </w:r>
          </w:p>
          <w:p w14:paraId="46C882BA"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“From the time we watched the films, things have changed like our spouses they know what responsibilities in our homes to give us when we are pregnant and knowing the kind of food we could be eating at home so it is like things have changed at our homes” (FGD, women, Kabamba).</w:t>
            </w:r>
          </w:p>
          <w:p w14:paraId="154BF61C" w14:textId="77777777" w:rsidR="00FA03F8" w:rsidRPr="00BE39A6" w:rsidRDefault="00FA03F8" w:rsidP="007A3D73">
            <w:pPr>
              <w:rPr>
                <w:rFonts w:ascii="Calibri" w:eastAsia="Times New Roman" w:hAnsi="Calibri" w:cs="Calibri"/>
                <w:b/>
                <w:sz w:val="20"/>
                <w:szCs w:val="20"/>
                <w:lang w:eastAsia="en-GB"/>
              </w:rPr>
            </w:pPr>
            <w:r w:rsidRPr="00BE39A6">
              <w:rPr>
                <w:rFonts w:ascii="Calibri" w:eastAsia="Times New Roman" w:hAnsi="Calibri" w:cs="Calibri"/>
                <w:b/>
                <w:sz w:val="20"/>
                <w:szCs w:val="20"/>
                <w:lang w:eastAsia="en-GB"/>
              </w:rPr>
              <w:t>Awareness of the need to seek skilled care for pregnancy complications and childbirth</w:t>
            </w:r>
          </w:p>
          <w:p w14:paraId="1E2D502A"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“The film I liked very much is the one which was based on the risks expecting mothers face. I am a community worker. Most women do not want to go to the clinic, so that film helped me know the risks that expecting mothers face, without it I can only give her Panadol but that film was an eye opener as it has helped me know the problems and risks such that I can now advise a woman to go to the clinic, telling her that this is how far I can go in helping </w:t>
            </w:r>
            <w:r w:rsidRPr="00BE39A6">
              <w:rPr>
                <w:rFonts w:ascii="Calibri" w:eastAsia="Times New Roman" w:hAnsi="Calibri" w:cs="Calibri"/>
                <w:sz w:val="20"/>
                <w:szCs w:val="20"/>
                <w:lang w:eastAsia="en-GB"/>
              </w:rPr>
              <w:lastRenderedPageBreak/>
              <w:t xml:space="preserve">(FGD, men, </w:t>
            </w:r>
            <w:proofErr w:type="spellStart"/>
            <w:r w:rsidRPr="00BE39A6">
              <w:rPr>
                <w:rFonts w:ascii="Calibri" w:eastAsia="Times New Roman" w:hAnsi="Calibri" w:cs="Calibri"/>
                <w:sz w:val="20"/>
                <w:szCs w:val="20"/>
                <w:lang w:eastAsia="en-GB"/>
              </w:rPr>
              <w:t>Kanona</w:t>
            </w:r>
            <w:proofErr w:type="spellEnd"/>
            <w:r w:rsidRPr="00BE39A6">
              <w:rPr>
                <w:rFonts w:ascii="Calibri" w:eastAsia="Times New Roman" w:hAnsi="Calibri" w:cs="Calibri"/>
                <w:sz w:val="20"/>
                <w:szCs w:val="20"/>
                <w:lang w:eastAsia="en-GB"/>
              </w:rPr>
              <w:t>)</w:t>
            </w:r>
          </w:p>
          <w:p w14:paraId="4B691361"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“The films encourage us because men, our spouses, were stopping us from giving birth at the clinic. So now, through the films they have agreed that well it is a good thing to give birth from the clinic and it has stopped us women from dying in homes” (FGD, women, Kabamba)</w:t>
            </w:r>
          </w:p>
          <w:p w14:paraId="19194BF4"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“Those films we watched encouraged the men because there were many problems that were there; giving birth from home… there was a film the men watched that at the clinic it is easier, it cannot be difficult when a person is at the clinic. She is taken good care of by the nurses and doctors” (FGD, women, Kabamba)</w:t>
            </w:r>
          </w:p>
          <w:p w14:paraId="7A838FB3"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“I learnt after watching the films is that women in the past were dying so much because of giving birth from homes… Now this time, after watching the film, I am not the only one. Even my other friends in the community but we have advanced in our thoughts. We saw that if we continue working like this women’s deaths will reduce…after watching these films, many have started taking a role in coming to deliver from the hospital unlike the way it was in the past” (FGD, men, </w:t>
            </w:r>
            <w:proofErr w:type="spellStart"/>
            <w:r w:rsidRPr="00BE39A6">
              <w:rPr>
                <w:rFonts w:ascii="Calibri" w:eastAsia="Times New Roman" w:hAnsi="Calibri" w:cs="Calibri"/>
                <w:sz w:val="20"/>
                <w:szCs w:val="20"/>
                <w:lang w:eastAsia="en-GB"/>
              </w:rPr>
              <w:t>Nchmishi</w:t>
            </w:r>
            <w:proofErr w:type="spellEnd"/>
            <w:r w:rsidRPr="00BE39A6">
              <w:rPr>
                <w:rFonts w:ascii="Calibri" w:eastAsia="Times New Roman" w:hAnsi="Calibri" w:cs="Calibri"/>
                <w:sz w:val="20"/>
                <w:szCs w:val="20"/>
                <w:lang w:eastAsia="en-GB"/>
              </w:rPr>
              <w:t>)</w:t>
            </w:r>
          </w:p>
          <w:p w14:paraId="242CD1D8" w14:textId="77777777" w:rsidR="00FA03F8" w:rsidRPr="00BE39A6" w:rsidRDefault="00FA03F8" w:rsidP="007A3D73">
            <w:pPr>
              <w:rPr>
                <w:rFonts w:ascii="Calibri" w:eastAsia="Times New Roman" w:hAnsi="Calibri" w:cs="Calibri"/>
                <w:b/>
                <w:sz w:val="20"/>
                <w:szCs w:val="20"/>
                <w:lang w:eastAsia="en-GB"/>
              </w:rPr>
            </w:pPr>
            <w:r w:rsidRPr="00BE39A6">
              <w:rPr>
                <w:rFonts w:ascii="Calibri" w:eastAsia="Times New Roman" w:hAnsi="Calibri" w:cs="Calibri"/>
                <w:b/>
                <w:sz w:val="20"/>
                <w:szCs w:val="20"/>
                <w:lang w:eastAsia="en-GB"/>
              </w:rPr>
              <w:t xml:space="preserve">Involvement in child health and development </w:t>
            </w:r>
          </w:p>
          <w:p w14:paraId="667B2335"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“Men in the past, even just at U5CI they were never there. But now I see men that come with their partners and have helped with carrying children…in the past, we had to carry children all by ourselves. So now if you have two children below the age of five, one would be carried by the father then the other by their mother so that they can be checked at the clinic. Back in the day, there was no such things” (FGD, women, </w:t>
            </w:r>
            <w:proofErr w:type="spellStart"/>
            <w:r w:rsidRPr="00BE39A6">
              <w:rPr>
                <w:rFonts w:ascii="Calibri" w:eastAsia="Times New Roman" w:hAnsi="Calibri" w:cs="Calibri"/>
                <w:sz w:val="20"/>
                <w:szCs w:val="20"/>
                <w:lang w:eastAsia="en-GB"/>
              </w:rPr>
              <w:t>Kanona</w:t>
            </w:r>
            <w:proofErr w:type="spellEnd"/>
            <w:r w:rsidRPr="00BE39A6">
              <w:rPr>
                <w:rFonts w:ascii="Calibri" w:eastAsia="Times New Roman" w:hAnsi="Calibri" w:cs="Calibri"/>
                <w:sz w:val="20"/>
                <w:szCs w:val="20"/>
                <w:lang w:eastAsia="en-GB"/>
              </w:rPr>
              <w:t>)</w:t>
            </w:r>
          </w:p>
          <w:p w14:paraId="1D029CFF" w14:textId="77777777" w:rsidR="00FA03F8" w:rsidRPr="00BE39A6" w:rsidRDefault="00FA03F8"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“Men have now learnt to take children to the clinic. A long time ago when a child falls sick and even when you are not around, it is to wait that first the mother should return then she can take him/her to the clinic. Now this time, men when they just see the body temperature of a child high it is to put the child on the back and take him/her to the clinic or. And sometimes, when couples have a </w:t>
            </w:r>
            <w:proofErr w:type="gramStart"/>
            <w:r w:rsidRPr="00BE39A6">
              <w:rPr>
                <w:rFonts w:ascii="Calibri" w:eastAsia="Times New Roman" w:hAnsi="Calibri" w:cs="Calibri"/>
                <w:sz w:val="20"/>
                <w:szCs w:val="20"/>
                <w:lang w:eastAsia="en-GB"/>
              </w:rPr>
              <w:t>new born</w:t>
            </w:r>
            <w:proofErr w:type="gramEnd"/>
            <w:r w:rsidRPr="00BE39A6">
              <w:rPr>
                <w:rFonts w:ascii="Calibri" w:eastAsia="Times New Roman" w:hAnsi="Calibri" w:cs="Calibri"/>
                <w:sz w:val="20"/>
                <w:szCs w:val="20"/>
                <w:lang w:eastAsia="en-GB"/>
              </w:rPr>
              <w:t xml:space="preserve">. For example, they had a child in 2017, and they have another one in 2018, they would stop taking the one they had in 2017 to under five. A woman alone would fail to carry the children but now men are </w:t>
            </w:r>
            <w:proofErr w:type="gramStart"/>
            <w:r w:rsidRPr="00BE39A6">
              <w:rPr>
                <w:rFonts w:ascii="Calibri" w:eastAsia="Times New Roman" w:hAnsi="Calibri" w:cs="Calibri"/>
                <w:sz w:val="20"/>
                <w:szCs w:val="20"/>
                <w:lang w:eastAsia="en-GB"/>
              </w:rPr>
              <w:t>involved</w:t>
            </w:r>
            <w:proofErr w:type="gramEnd"/>
            <w:r w:rsidRPr="00BE39A6">
              <w:rPr>
                <w:rFonts w:ascii="Calibri" w:eastAsia="Times New Roman" w:hAnsi="Calibri" w:cs="Calibri"/>
                <w:sz w:val="20"/>
                <w:szCs w:val="20"/>
                <w:lang w:eastAsia="en-GB"/>
              </w:rPr>
              <w:t xml:space="preserve"> and they would carry the older one while the woman carries the younger one” (FGD, women, </w:t>
            </w:r>
            <w:proofErr w:type="spellStart"/>
            <w:r w:rsidRPr="00BE39A6">
              <w:rPr>
                <w:rFonts w:ascii="Calibri" w:eastAsia="Times New Roman" w:hAnsi="Calibri" w:cs="Calibri"/>
                <w:sz w:val="20"/>
                <w:szCs w:val="20"/>
                <w:lang w:eastAsia="en-GB"/>
              </w:rPr>
              <w:t>Nchimishi</w:t>
            </w:r>
            <w:proofErr w:type="spellEnd"/>
            <w:r w:rsidRPr="00BE39A6">
              <w:rPr>
                <w:rFonts w:ascii="Calibri" w:eastAsia="Times New Roman" w:hAnsi="Calibri" w:cs="Calibri"/>
                <w:sz w:val="20"/>
                <w:szCs w:val="20"/>
                <w:lang w:eastAsia="en-GB"/>
              </w:rPr>
              <w:t>)</w:t>
            </w:r>
          </w:p>
        </w:tc>
      </w:tr>
    </w:tbl>
    <w:p w14:paraId="237EE878" w14:textId="77777777" w:rsidR="00FA03F8" w:rsidRDefault="00FA03F8" w:rsidP="00FA03F8">
      <w:pPr>
        <w:rPr>
          <w:rFonts w:ascii="Calibri" w:eastAsia="Times New Roman" w:hAnsi="Calibri" w:cs="Calibri"/>
          <w:b/>
          <w:sz w:val="20"/>
          <w:szCs w:val="20"/>
          <w:lang w:eastAsia="en-GB"/>
        </w:rPr>
        <w:sectPr w:rsidR="00FA03F8" w:rsidSect="00785EAC">
          <w:endnotePr>
            <w:numFmt w:val="decimal"/>
          </w:endnotePr>
          <w:type w:val="continuous"/>
          <w:pgSz w:w="11906" w:h="16838"/>
          <w:pgMar w:top="1440" w:right="991" w:bottom="1134" w:left="1440" w:header="709" w:footer="709" w:gutter="0"/>
          <w:cols w:space="708"/>
          <w:docGrid w:linePitch="360"/>
        </w:sectPr>
      </w:pPr>
    </w:p>
    <w:p w14:paraId="4BCA36D6" w14:textId="6754CFC0" w:rsidR="00401CFF" w:rsidRPr="00612889" w:rsidRDefault="00BD167D" w:rsidP="0064635F">
      <w:pPr>
        <w:pStyle w:val="Heading3a"/>
        <w:rPr>
          <w:color w:val="auto"/>
          <w:lang w:val="en-US"/>
        </w:rPr>
      </w:pPr>
      <w:r w:rsidRPr="00612889">
        <w:rPr>
          <w:color w:val="auto"/>
          <w:lang w:val="en-US"/>
        </w:rPr>
        <w:t xml:space="preserve">Men interpret male involvement in ‘tangible’ and </w:t>
      </w:r>
      <w:r w:rsidR="001D39FD" w:rsidRPr="00612889">
        <w:rPr>
          <w:color w:val="auto"/>
          <w:lang w:val="en-US"/>
        </w:rPr>
        <w:t>stereotypical</w:t>
      </w:r>
      <w:r w:rsidR="000372B6" w:rsidRPr="00612889">
        <w:rPr>
          <w:color w:val="auto"/>
          <w:lang w:val="en-US"/>
        </w:rPr>
        <w:t xml:space="preserve"> ways</w:t>
      </w:r>
    </w:p>
    <w:p w14:paraId="51102E34" w14:textId="56A7031C" w:rsidR="000C4021" w:rsidRDefault="00BD167D" w:rsidP="0064635F">
      <w:pPr>
        <w:rPr>
          <w:lang w:val="en-US"/>
        </w:rPr>
      </w:pPr>
      <w:r w:rsidRPr="00275399">
        <w:rPr>
          <w:lang w:val="en-US"/>
        </w:rPr>
        <w:t>R</w:t>
      </w:r>
      <w:r w:rsidR="00F6344D" w:rsidRPr="00275399">
        <w:rPr>
          <w:lang w:val="en-US"/>
        </w:rPr>
        <w:t xml:space="preserve">ather than talking about </w:t>
      </w:r>
      <w:r w:rsidRPr="00275399">
        <w:rPr>
          <w:lang w:val="en-US"/>
        </w:rPr>
        <w:t xml:space="preserve">changes in their </w:t>
      </w:r>
      <w:r w:rsidR="00F6344D" w:rsidRPr="00275399">
        <w:rPr>
          <w:lang w:val="en-US"/>
        </w:rPr>
        <w:t xml:space="preserve">actual </w:t>
      </w:r>
      <w:r w:rsidRPr="00275399">
        <w:rPr>
          <w:lang w:val="en-US"/>
        </w:rPr>
        <w:t xml:space="preserve">involvement and support of women and children, men tended to discuss what they had seen and learnt about male involvement in the films and how this had confirmed what they were ‘supposed to do’. When reflecting on what they had learnt, men commonly referred to tangible and practical ways of supporting women during pregnancy, childbirth and after birth. Men in </w:t>
      </w:r>
      <w:proofErr w:type="spellStart"/>
      <w:r w:rsidRPr="00275399">
        <w:rPr>
          <w:lang w:val="en-US"/>
        </w:rPr>
        <w:t>Nchimishi</w:t>
      </w:r>
      <w:proofErr w:type="spellEnd"/>
      <w:r w:rsidRPr="00275399">
        <w:rPr>
          <w:lang w:val="en-US"/>
        </w:rPr>
        <w:t xml:space="preserve"> discussed how ‘involvement’ for them meant a financial responsibility including ‘preparing money in advance of birth’ and ‘we should prepare money not spend it’. Male involvement also seemed to </w:t>
      </w:r>
      <w:r w:rsidRPr="00275399">
        <w:rPr>
          <w:lang w:val="en-US"/>
        </w:rPr>
        <w:t xml:space="preserve">be interpreted as the physical process of accompanying women, some said they should be involved in accompanying women ‘over long distances’, others explained that men should provide the transport for women to clinic and that men had the physical strength to help when a woman cannot manage. For some men, male involvement was still interpreted as a responsibility within their traditional role as the ‘head of the household’. For example, men spoke about not leaving everything to women and ‘showing concern as the head of the house’ and ‘we men are heads of house, the films have taught us that even us men should put in effort’ and how it is important as ‘heads of families’ to get involved </w:t>
      </w:r>
      <w:r w:rsidR="00BB7F94">
        <w:rPr>
          <w:lang w:val="en-US"/>
        </w:rPr>
        <w:t>(Box 2).</w:t>
      </w:r>
      <w:r w:rsidR="000C4021">
        <w:rPr>
          <w:lang w:val="en-US"/>
        </w:rPr>
        <w:t xml:space="preserve"> </w:t>
      </w:r>
    </w:p>
    <w:p w14:paraId="0244AFE8" w14:textId="77777777" w:rsidR="000C4021" w:rsidRDefault="000C4021" w:rsidP="0064635F">
      <w:pPr>
        <w:rPr>
          <w:lang w:val="en-US"/>
        </w:rPr>
        <w:sectPr w:rsidR="000C4021" w:rsidSect="00180FE0">
          <w:endnotePr>
            <w:numFmt w:val="decimal"/>
          </w:endnotePr>
          <w:type w:val="continuous"/>
          <w:pgSz w:w="11906" w:h="16838"/>
          <w:pgMar w:top="1440" w:right="991" w:bottom="1134" w:left="1440" w:header="709" w:footer="709" w:gutter="0"/>
          <w:cols w:num="2" w:space="708"/>
          <w:docGrid w:linePitch="360"/>
        </w:sectPr>
      </w:pPr>
    </w:p>
    <w:p w14:paraId="123E882B" w14:textId="77777777" w:rsidR="000C4021" w:rsidRDefault="000C4021" w:rsidP="0064635F">
      <w:pPr>
        <w:rPr>
          <w:lang w:val="en-US"/>
        </w:rPr>
      </w:pPr>
    </w:p>
    <w:p w14:paraId="602F263B" w14:textId="201CF70E" w:rsidR="000C4021" w:rsidRDefault="000C4021" w:rsidP="0064635F">
      <w:pPr>
        <w:rPr>
          <w:lang w:val="en-US"/>
        </w:rPr>
      </w:pPr>
      <w:r w:rsidRPr="000C4021">
        <w:rPr>
          <w:b/>
          <w:bCs/>
          <w:lang w:val="en-US"/>
        </w:rPr>
        <w:t>Box 2</w:t>
      </w:r>
      <w:r>
        <w:rPr>
          <w:lang w:val="en-US"/>
        </w:rPr>
        <w:t xml:space="preserve">. </w:t>
      </w:r>
      <w:r w:rsidRPr="00CB5580">
        <w:rPr>
          <w:rFonts w:ascii="Calibri" w:eastAsia="Calibri" w:hAnsi="Calibri" w:cs="Times New Roman"/>
        </w:rPr>
        <w:t>Men interpret male involve</w:t>
      </w:r>
      <w:r>
        <w:rPr>
          <w:rFonts w:ascii="Calibri" w:eastAsia="Calibri" w:hAnsi="Calibri" w:cs="Times New Roman"/>
        </w:rPr>
        <w:t>ment in tangible and stereotypical</w:t>
      </w:r>
      <w:r w:rsidRPr="00CB5580">
        <w:rPr>
          <w:rFonts w:ascii="Calibri" w:eastAsia="Calibri" w:hAnsi="Calibri" w:cs="Times New Roman"/>
        </w:rPr>
        <w:t xml:space="preserve"> ways – illustrative quotes</w:t>
      </w:r>
    </w:p>
    <w:p w14:paraId="47356C9A" w14:textId="2025F765" w:rsidR="000C4021" w:rsidRDefault="000C4021" w:rsidP="007A3D73">
      <w:pPr>
        <w:rPr>
          <w:rFonts w:ascii="Calibri" w:eastAsia="Times New Roman" w:hAnsi="Calibri" w:cs="Calibri"/>
          <w:sz w:val="20"/>
          <w:szCs w:val="20"/>
          <w:lang w:eastAsia="en-GB"/>
        </w:rPr>
        <w:sectPr w:rsidR="000C4021" w:rsidSect="000C4021">
          <w:endnotePr>
            <w:numFmt w:val="decimal"/>
          </w:endnotePr>
          <w:type w:val="continuous"/>
          <w:pgSz w:w="11906" w:h="16838"/>
          <w:pgMar w:top="1440" w:right="991" w:bottom="1134" w:left="1440" w:header="709" w:footer="709" w:gutter="0"/>
          <w:cols w:space="708"/>
          <w:docGrid w:linePitch="360"/>
        </w:sectPr>
      </w:pPr>
    </w:p>
    <w:tbl>
      <w:tblPr>
        <w:tblStyle w:val="TableGrid"/>
        <w:tblW w:w="0" w:type="auto"/>
        <w:tblLook w:val="04A0" w:firstRow="1" w:lastRow="0" w:firstColumn="1" w:lastColumn="0" w:noHBand="0" w:noVBand="1"/>
      </w:tblPr>
      <w:tblGrid>
        <w:gridCol w:w="9016"/>
      </w:tblGrid>
      <w:tr w:rsidR="000C4021" w:rsidRPr="00CB5580" w14:paraId="785FCACC" w14:textId="77777777" w:rsidTr="007A3D73">
        <w:tc>
          <w:tcPr>
            <w:tcW w:w="9016" w:type="dxa"/>
          </w:tcPr>
          <w:p w14:paraId="74C95688" w14:textId="10B9E93C" w:rsidR="000C4021" w:rsidRPr="00CB5580" w:rsidRDefault="000C4021"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“…when she conceives, we are supposed to be keeping a coin, a coin. When months </w:t>
            </w:r>
            <w:proofErr w:type="gramStart"/>
            <w:r w:rsidRPr="00CB5580">
              <w:rPr>
                <w:rFonts w:ascii="Calibri" w:eastAsia="Times New Roman" w:hAnsi="Calibri" w:cs="Calibri"/>
                <w:sz w:val="20"/>
                <w:szCs w:val="20"/>
                <w:lang w:eastAsia="en-GB"/>
              </w:rPr>
              <w:t>increase</w:t>
            </w:r>
            <w:proofErr w:type="gramEnd"/>
            <w:r w:rsidRPr="00CB5580">
              <w:rPr>
                <w:rFonts w:ascii="Calibri" w:eastAsia="Times New Roman" w:hAnsi="Calibri" w:cs="Calibri"/>
                <w:sz w:val="20"/>
                <w:szCs w:val="20"/>
                <w:lang w:eastAsia="en-GB"/>
              </w:rPr>
              <w:t xml:space="preserve"> we should prepare the money because time is usually not specific. So any time she might go into labour, it is better to have even a K100 in the house</w:t>
            </w:r>
            <w:proofErr w:type="gramStart"/>
            <w:r w:rsidRPr="00CB5580">
              <w:rPr>
                <w:rFonts w:ascii="Calibri" w:eastAsia="Times New Roman" w:hAnsi="Calibri" w:cs="Calibri"/>
                <w:sz w:val="20"/>
                <w:szCs w:val="20"/>
                <w:lang w:eastAsia="en-GB"/>
              </w:rPr>
              <w:t>…”(</w:t>
            </w:r>
            <w:proofErr w:type="gramEnd"/>
            <w:r w:rsidRPr="00CB5580">
              <w:rPr>
                <w:rFonts w:ascii="Calibri" w:eastAsia="Times New Roman" w:hAnsi="Calibri" w:cs="Calibri"/>
                <w:sz w:val="20"/>
                <w:szCs w:val="20"/>
                <w:lang w:eastAsia="en-GB"/>
              </w:rPr>
              <w:t xml:space="preserve">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6B0990D8" w14:textId="77777777" w:rsidR="000C4021" w:rsidRPr="00CB5580" w:rsidRDefault="000C4021"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“As men it would be nice to be preparing in advance like they have already mentioned to see to it that my partner is like this, it is to prepare in advance. If it is to prepare money not to spend unnecessarily because most importantly, her health is fragile and if we neglect </w:t>
            </w:r>
            <w:proofErr w:type="gramStart"/>
            <w:r w:rsidRPr="00CB5580">
              <w:rPr>
                <w:rFonts w:ascii="Calibri" w:eastAsia="Times New Roman" w:hAnsi="Calibri" w:cs="Calibri"/>
                <w:sz w:val="20"/>
                <w:szCs w:val="20"/>
                <w:lang w:eastAsia="en-GB"/>
              </w:rPr>
              <w:t>her</w:t>
            </w:r>
            <w:proofErr w:type="gramEnd"/>
            <w:r w:rsidRPr="00CB5580">
              <w:rPr>
                <w:rFonts w:ascii="Calibri" w:eastAsia="Times New Roman" w:hAnsi="Calibri" w:cs="Calibri"/>
                <w:sz w:val="20"/>
                <w:szCs w:val="20"/>
                <w:lang w:eastAsia="en-GB"/>
              </w:rPr>
              <w:t xml:space="preserve"> she would die”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6906AEF8" w14:textId="77777777" w:rsidR="000C4021" w:rsidRPr="00CB5580" w:rsidRDefault="000C4021"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lastRenderedPageBreak/>
              <w:t xml:space="preserve">“I am encouraging my fellow men that no we should be working together when we see a problem with our women in a home whether she is pregnant or just unwell, we are supposed to work together. Because we men are heads of a house, now when you see that a child is sick you are not paying attention. So those films have taught us that even us men we should put in effort so much”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40734DB7" w14:textId="77777777" w:rsidR="000C4021" w:rsidRPr="00CB5580" w:rsidRDefault="000C4021"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“And one thing as men, we saw the benefit that, us we are, in homes they know us that we are the heads like it is very common to know that we are heads of the families, us men. So, it showed us that me the head, I am the one that seemed behind (uninformed) in not knowing the importance of the children at home when they are sick. So now through the film, it showed me that since me as the head of the family, I must be in front caring for my wife, and the children at home in health-related issues” (FGD, men, </w:t>
            </w:r>
            <w:proofErr w:type="spellStart"/>
            <w:r w:rsidRPr="00CB5580">
              <w:rPr>
                <w:rFonts w:ascii="Calibri" w:eastAsia="Times New Roman" w:hAnsi="Calibri" w:cs="Calibri"/>
                <w:sz w:val="20"/>
                <w:szCs w:val="20"/>
                <w:lang w:eastAsia="en-GB"/>
              </w:rPr>
              <w:t>Kabanda</w:t>
            </w:r>
            <w:proofErr w:type="spellEnd"/>
            <w:r w:rsidRPr="00CB5580">
              <w:rPr>
                <w:rFonts w:ascii="Calibri" w:eastAsia="Times New Roman" w:hAnsi="Calibri" w:cs="Calibri"/>
                <w:sz w:val="20"/>
                <w:szCs w:val="20"/>
                <w:lang w:eastAsia="en-GB"/>
              </w:rPr>
              <w:t>)</w:t>
            </w:r>
          </w:p>
          <w:p w14:paraId="2279355B" w14:textId="77777777" w:rsidR="000C4021" w:rsidRPr="00CB5580" w:rsidRDefault="000C4021"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“Even me the issue that I have is that, we men are supposed to be an example to the people in the community. We are supposed to be accompanying our wives, we should also be on the bandwagon, we take a bicycle, we carry our wives on the bicycle we bring them here. This will be an example that we men have involved ourselves we are not neglecting our expectant mothers that go there” (FGD, men, </w:t>
            </w:r>
            <w:proofErr w:type="spellStart"/>
            <w:r w:rsidRPr="00CB5580">
              <w:rPr>
                <w:rFonts w:ascii="Calibri" w:eastAsia="Times New Roman" w:hAnsi="Calibri" w:cs="Calibri"/>
                <w:sz w:val="20"/>
                <w:szCs w:val="20"/>
                <w:lang w:eastAsia="en-GB"/>
              </w:rPr>
              <w:t>Kabanda</w:t>
            </w:r>
            <w:proofErr w:type="spellEnd"/>
            <w:r w:rsidRPr="00CB5580">
              <w:rPr>
                <w:rFonts w:ascii="Calibri" w:eastAsia="Times New Roman" w:hAnsi="Calibri" w:cs="Calibri"/>
                <w:sz w:val="20"/>
                <w:szCs w:val="20"/>
                <w:lang w:eastAsia="en-GB"/>
              </w:rPr>
              <w:t>)</w:t>
            </w:r>
          </w:p>
          <w:p w14:paraId="1F00AFAA" w14:textId="77777777" w:rsidR="000C4021" w:rsidRPr="00CB5580" w:rsidRDefault="000C4021" w:rsidP="007A3D73">
            <w:pPr>
              <w:rPr>
                <w:rFonts w:ascii="Calibri" w:eastAsia="Calibri" w:hAnsi="Calibri" w:cs="Calibri"/>
              </w:rPr>
            </w:pPr>
            <w:r w:rsidRPr="00CB5580">
              <w:rPr>
                <w:rFonts w:ascii="Calibri" w:eastAsia="Times New Roman" w:hAnsi="Calibri" w:cs="Calibri"/>
                <w:sz w:val="20"/>
                <w:szCs w:val="20"/>
                <w:lang w:eastAsia="en-GB"/>
              </w:rPr>
              <w:t xml:space="preserve">“Just to add on a bit there, us men have more man power where there is need for strength especially carrying a person, walking a long hill with a bicycle, us men we are supposed to get involved and help because the problems encountered by women that require power that is needed, and a woman cannot manage. So, if we work together with the expecting mothers and us men, we can see that we defeat so many problems” (FGD, men, </w:t>
            </w:r>
            <w:proofErr w:type="spellStart"/>
            <w:r w:rsidRPr="00CB5580">
              <w:rPr>
                <w:rFonts w:ascii="Calibri" w:eastAsia="Times New Roman" w:hAnsi="Calibri" w:cs="Calibri"/>
                <w:sz w:val="20"/>
                <w:szCs w:val="20"/>
                <w:lang w:eastAsia="en-GB"/>
              </w:rPr>
              <w:t>Kabanda</w:t>
            </w:r>
            <w:proofErr w:type="spellEnd"/>
            <w:r w:rsidRPr="00CB5580">
              <w:rPr>
                <w:rFonts w:ascii="Calibri" w:eastAsia="Times New Roman" w:hAnsi="Calibri" w:cs="Calibri"/>
                <w:sz w:val="20"/>
                <w:szCs w:val="20"/>
                <w:lang w:eastAsia="en-GB"/>
              </w:rPr>
              <w:t>)</w:t>
            </w:r>
            <w:r w:rsidRPr="00CB5580">
              <w:rPr>
                <w:rFonts w:ascii="Calibri" w:eastAsia="Calibri" w:hAnsi="Calibri" w:cs="Calibri"/>
              </w:rPr>
              <w:t xml:space="preserve"> </w:t>
            </w:r>
          </w:p>
        </w:tc>
      </w:tr>
    </w:tbl>
    <w:p w14:paraId="39983B41" w14:textId="77777777" w:rsidR="000C4021" w:rsidRDefault="000C4021" w:rsidP="0064635F">
      <w:pPr>
        <w:rPr>
          <w:lang w:val="en-US"/>
        </w:rPr>
        <w:sectPr w:rsidR="000C4021" w:rsidSect="000C4021">
          <w:endnotePr>
            <w:numFmt w:val="decimal"/>
          </w:endnotePr>
          <w:type w:val="continuous"/>
          <w:pgSz w:w="11906" w:h="16838"/>
          <w:pgMar w:top="1440" w:right="991" w:bottom="1134" w:left="1440" w:header="709" w:footer="709" w:gutter="0"/>
          <w:cols w:space="708"/>
          <w:docGrid w:linePitch="360"/>
        </w:sectPr>
      </w:pPr>
    </w:p>
    <w:p w14:paraId="27A69400" w14:textId="6794268F" w:rsidR="00BD167D" w:rsidRPr="00275399" w:rsidRDefault="00BD167D" w:rsidP="0064635F">
      <w:pPr>
        <w:rPr>
          <w:lang w:val="en-US"/>
        </w:rPr>
      </w:pPr>
      <w:r w:rsidRPr="00275399">
        <w:rPr>
          <w:lang w:val="en-US"/>
        </w:rPr>
        <w:t xml:space="preserve"> </w:t>
      </w:r>
    </w:p>
    <w:p w14:paraId="4D85AA91" w14:textId="6DA91043" w:rsidR="00BD167D" w:rsidRPr="00612889" w:rsidRDefault="00BD167D" w:rsidP="0064635F">
      <w:pPr>
        <w:pStyle w:val="Heading3a"/>
        <w:rPr>
          <w:color w:val="auto"/>
          <w:lang w:val="en-US"/>
        </w:rPr>
      </w:pPr>
      <w:r w:rsidRPr="00612889">
        <w:rPr>
          <w:color w:val="auto"/>
          <w:lang w:val="en-US"/>
        </w:rPr>
        <w:t>Women desire ‘deeper’ involvement of men</w:t>
      </w:r>
    </w:p>
    <w:p w14:paraId="0FBCE0A1" w14:textId="4B815EA5" w:rsidR="00BD167D" w:rsidRDefault="00BD167D" w:rsidP="00022C78">
      <w:pPr>
        <w:rPr>
          <w:lang w:val="en-US"/>
        </w:rPr>
      </w:pPr>
      <w:r w:rsidRPr="00275399">
        <w:rPr>
          <w:lang w:val="en-US"/>
        </w:rPr>
        <w:t xml:space="preserve">Despite the overall impression that men had learnt from the films, were more concerned for women and children and had changed their perspective in many ways, women in </w:t>
      </w:r>
      <w:proofErr w:type="spellStart"/>
      <w:r w:rsidRPr="00275399">
        <w:rPr>
          <w:lang w:val="en-US"/>
        </w:rPr>
        <w:t>Nchimishi</w:t>
      </w:r>
      <w:proofErr w:type="spellEnd"/>
      <w:r w:rsidRPr="00275399">
        <w:rPr>
          <w:lang w:val="en-US"/>
        </w:rPr>
        <w:t xml:space="preserve"> wished for men to be more ’deeply involved’. They described how men should be accompanying women to clinic to give birth as </w:t>
      </w:r>
      <w:r w:rsidRPr="00275399">
        <w:rPr>
          <w:lang w:val="en-US"/>
        </w:rPr>
        <w:t xml:space="preserve">well as attend antenatal care. Women explained how they would like men to be more involved in helping with children born ‘following each other’ in quick succession. They also felt that men could help more in the homestead, for example providing a clean environment to protect against illness from malaria and </w:t>
      </w:r>
      <w:r w:rsidR="001D39FD" w:rsidRPr="00275399">
        <w:rPr>
          <w:lang w:val="en-US"/>
        </w:rPr>
        <w:t>diarrhea</w:t>
      </w:r>
      <w:r w:rsidRPr="00275399">
        <w:rPr>
          <w:lang w:val="en-US"/>
        </w:rPr>
        <w:t xml:space="preserve"> and that this had been endorsed in the films that showed ‘men are supposed to care for us, do practical cleaning around the homestead’ (</w:t>
      </w:r>
      <w:r w:rsidRPr="00A5523C">
        <w:rPr>
          <w:b/>
          <w:bCs/>
          <w:lang w:val="en-US"/>
        </w:rPr>
        <w:t>Box 3</w:t>
      </w:r>
      <w:r w:rsidRPr="00275399">
        <w:rPr>
          <w:lang w:val="en-US"/>
        </w:rPr>
        <w:t xml:space="preserve">).  </w:t>
      </w:r>
    </w:p>
    <w:p w14:paraId="5478E133" w14:textId="77777777" w:rsidR="00E720A0" w:rsidRDefault="00E720A0" w:rsidP="007A3D73">
      <w:pPr>
        <w:rPr>
          <w:rFonts w:ascii="Calibri" w:eastAsia="Times New Roman" w:hAnsi="Calibri" w:cs="Calibri"/>
          <w:sz w:val="20"/>
          <w:szCs w:val="20"/>
          <w:lang w:eastAsia="en-GB"/>
        </w:rPr>
      </w:pPr>
    </w:p>
    <w:p w14:paraId="5710C176" w14:textId="77777777" w:rsidR="00E720A0" w:rsidRDefault="00E720A0" w:rsidP="00E720A0">
      <w:pPr>
        <w:rPr>
          <w:rFonts w:ascii="Calibri" w:eastAsia="Times New Roman" w:hAnsi="Calibri" w:cs="Calibri"/>
          <w:b/>
          <w:bCs/>
          <w:lang w:eastAsia="en-GB"/>
        </w:rPr>
        <w:sectPr w:rsidR="00E720A0" w:rsidSect="00180FE0">
          <w:endnotePr>
            <w:numFmt w:val="decimal"/>
          </w:endnotePr>
          <w:type w:val="continuous"/>
          <w:pgSz w:w="11906" w:h="16838"/>
          <w:pgMar w:top="1440" w:right="991" w:bottom="1134" w:left="1440" w:header="709" w:footer="709" w:gutter="0"/>
          <w:cols w:num="2" w:space="708"/>
          <w:docGrid w:linePitch="360"/>
        </w:sectPr>
      </w:pPr>
    </w:p>
    <w:p w14:paraId="2BBBC9C0" w14:textId="4DCD465A" w:rsidR="00E720A0" w:rsidRPr="00E720A0" w:rsidRDefault="00E720A0" w:rsidP="00E720A0">
      <w:pPr>
        <w:rPr>
          <w:rFonts w:ascii="Calibri" w:eastAsia="Calibri" w:hAnsi="Calibri" w:cs="Times New Roman"/>
        </w:rPr>
      </w:pPr>
      <w:r w:rsidRPr="00E720A0">
        <w:rPr>
          <w:rFonts w:ascii="Calibri" w:eastAsia="Times New Roman" w:hAnsi="Calibri" w:cs="Calibri"/>
          <w:b/>
          <w:bCs/>
          <w:lang w:eastAsia="en-GB"/>
        </w:rPr>
        <w:t>Box 3</w:t>
      </w:r>
      <w:r w:rsidRPr="00E720A0">
        <w:rPr>
          <w:rFonts w:ascii="Calibri" w:eastAsia="Times New Roman" w:hAnsi="Calibri" w:cs="Calibri"/>
          <w:lang w:eastAsia="en-GB"/>
        </w:rPr>
        <w:t xml:space="preserve">.  </w:t>
      </w:r>
      <w:r w:rsidRPr="00E720A0">
        <w:rPr>
          <w:rFonts w:ascii="Calibri" w:eastAsia="Calibri" w:hAnsi="Calibri" w:cs="Times New Roman"/>
        </w:rPr>
        <w:t>Women desire ‘deeper’ involvement of men – illustrative quotes</w:t>
      </w:r>
    </w:p>
    <w:p w14:paraId="49F10A61" w14:textId="5E37A530" w:rsidR="00E720A0" w:rsidRDefault="00E720A0" w:rsidP="007A3D73">
      <w:pPr>
        <w:rPr>
          <w:rFonts w:ascii="Calibri" w:eastAsia="Times New Roman" w:hAnsi="Calibri" w:cs="Calibri"/>
          <w:sz w:val="20"/>
          <w:szCs w:val="20"/>
          <w:lang w:eastAsia="en-GB"/>
        </w:rPr>
        <w:sectPr w:rsidR="00E720A0" w:rsidSect="00E720A0">
          <w:endnotePr>
            <w:numFmt w:val="decimal"/>
          </w:endnotePr>
          <w:type w:val="continuous"/>
          <w:pgSz w:w="11906" w:h="16838"/>
          <w:pgMar w:top="1440" w:right="991" w:bottom="1134" w:left="1440" w:header="709" w:footer="709" w:gutter="0"/>
          <w:cols w:space="708"/>
          <w:docGrid w:linePitch="360"/>
        </w:sectPr>
      </w:pPr>
    </w:p>
    <w:tbl>
      <w:tblPr>
        <w:tblStyle w:val="TableGrid"/>
        <w:tblW w:w="0" w:type="auto"/>
        <w:tblLook w:val="04A0" w:firstRow="1" w:lastRow="0" w:firstColumn="1" w:lastColumn="0" w:noHBand="0" w:noVBand="1"/>
      </w:tblPr>
      <w:tblGrid>
        <w:gridCol w:w="9016"/>
      </w:tblGrid>
      <w:tr w:rsidR="00E720A0" w:rsidRPr="00CB5580" w14:paraId="48BB20A9" w14:textId="77777777" w:rsidTr="007A3D73">
        <w:tc>
          <w:tcPr>
            <w:tcW w:w="9016" w:type="dxa"/>
          </w:tcPr>
          <w:p w14:paraId="3EE89859" w14:textId="0321FCEF" w:rsidR="00E720A0" w:rsidRPr="00CB5580" w:rsidRDefault="00E720A0"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“Me what I would wish for so much is for men to be deeply involved. Male involvement. They should be so involved in caring for expectant mothers” (FGD, women,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7C2960E6" w14:textId="77777777" w:rsidR="00E720A0" w:rsidRPr="00CB5580" w:rsidRDefault="00E720A0"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“I would also be happy if they could be accompanying us to the clinic and help us as we give birth” (FGD, women,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5A775E33" w14:textId="77777777" w:rsidR="00E720A0" w:rsidRPr="00CB5580" w:rsidRDefault="00E720A0"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“Me I would also want men to be helping care for those children that are hardly spaced. Yes. Even though the cases have somehow gone down because some are using family planning. But others, it is still happening. Children following each other. They should be helping women how to care for those children, knowing what kind of food they can be given” (FGD, women,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3065B41A" w14:textId="77777777" w:rsidR="00E720A0" w:rsidRPr="00CB5580" w:rsidRDefault="00E720A0"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“And then I would also like men to be helping us in homes so that malaria and diarrhoea does not get to us quickly. They can be helping with slashing, cleaning toilets and digging rubbish pits” (FGD, women,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tc>
      </w:tr>
    </w:tbl>
    <w:p w14:paraId="7FDB9BF8" w14:textId="77777777" w:rsidR="00E720A0" w:rsidRDefault="00E720A0" w:rsidP="00022C78">
      <w:pPr>
        <w:rPr>
          <w:lang w:val="en-US"/>
        </w:rPr>
        <w:sectPr w:rsidR="00E720A0" w:rsidSect="00E720A0">
          <w:endnotePr>
            <w:numFmt w:val="decimal"/>
          </w:endnotePr>
          <w:type w:val="continuous"/>
          <w:pgSz w:w="11906" w:h="16838"/>
          <w:pgMar w:top="1440" w:right="991" w:bottom="1134" w:left="1440" w:header="709" w:footer="709" w:gutter="0"/>
          <w:cols w:space="708"/>
          <w:docGrid w:linePitch="360"/>
        </w:sectPr>
      </w:pPr>
    </w:p>
    <w:p w14:paraId="5C02450C" w14:textId="640B96EA" w:rsidR="00BD167D" w:rsidRPr="00612889" w:rsidRDefault="00BD167D" w:rsidP="0064635F">
      <w:pPr>
        <w:pStyle w:val="Heading3a"/>
        <w:rPr>
          <w:color w:val="auto"/>
          <w:lang w:val="en-US"/>
        </w:rPr>
      </w:pPr>
      <w:r w:rsidRPr="00612889">
        <w:rPr>
          <w:color w:val="auto"/>
          <w:lang w:val="en-US"/>
        </w:rPr>
        <w:t xml:space="preserve">Community responses to the films </w:t>
      </w:r>
    </w:p>
    <w:p w14:paraId="5E1FBEEA" w14:textId="77777777" w:rsidR="00BD167D" w:rsidRPr="00612889" w:rsidRDefault="00BD167D" w:rsidP="0064635F">
      <w:pPr>
        <w:pStyle w:val="Heading4a"/>
        <w:rPr>
          <w:color w:val="auto"/>
          <w:lang w:val="en-US"/>
        </w:rPr>
      </w:pPr>
      <w:r w:rsidRPr="00612889">
        <w:rPr>
          <w:color w:val="auto"/>
          <w:lang w:val="en-US"/>
        </w:rPr>
        <w:t xml:space="preserve">People in the films are ‘just like us’ </w:t>
      </w:r>
    </w:p>
    <w:p w14:paraId="02EC03E2" w14:textId="1E14C5E9" w:rsidR="00BD167D" w:rsidRDefault="00BD167D" w:rsidP="0064635F">
      <w:pPr>
        <w:rPr>
          <w:lang w:val="en-US"/>
        </w:rPr>
      </w:pPr>
      <w:r w:rsidRPr="00275399">
        <w:rPr>
          <w:lang w:val="en-US"/>
        </w:rPr>
        <w:t xml:space="preserve">Women and men at all three facilities seemed to share the same reaction to the film characters and setting, saying the people in the films ‘are just like us’ and ‘resembled us, our skin’. For </w:t>
      </w:r>
      <w:r w:rsidRPr="00275399">
        <w:rPr>
          <w:lang w:val="en-US"/>
        </w:rPr>
        <w:t xml:space="preserve">many this was important because the people in the films faced ‘the same challenges’. Some recognized the diseases were the same, and said ‘we get sick too, just like the people we are watching’. Some women expressed that because they are the same as the people in the film, they ‘should emulate them’; others said the familiar settings, people and language helped them to </w:t>
      </w:r>
      <w:r w:rsidRPr="00275399">
        <w:rPr>
          <w:lang w:val="en-US"/>
        </w:rPr>
        <w:lastRenderedPageBreak/>
        <w:t xml:space="preserve">learn quickly. Interestingly the men were of the view that because the films reflected their daily lives they were more interested; they explained that if the films contained ‘white people’ or ‘brought things from overseas’ then ‘we were </w:t>
      </w:r>
      <w:r w:rsidRPr="00275399">
        <w:rPr>
          <w:lang w:val="en-US"/>
        </w:rPr>
        <w:t>not going to bother with them’ or would ‘continue searching for traditional medicines’ (</w:t>
      </w:r>
      <w:r w:rsidRPr="0057253D">
        <w:rPr>
          <w:b/>
          <w:bCs/>
          <w:lang w:val="en-US"/>
        </w:rPr>
        <w:t xml:space="preserve">Box </w:t>
      </w:r>
      <w:r w:rsidR="0057253D" w:rsidRPr="0057253D">
        <w:rPr>
          <w:b/>
          <w:bCs/>
          <w:lang w:val="en-US"/>
        </w:rPr>
        <w:t>4</w:t>
      </w:r>
      <w:r w:rsidRPr="00275399">
        <w:rPr>
          <w:lang w:val="en-US"/>
        </w:rPr>
        <w:t>).</w:t>
      </w:r>
    </w:p>
    <w:p w14:paraId="44EC5AD4" w14:textId="77777777" w:rsidR="001E719F" w:rsidRDefault="001E719F" w:rsidP="007A3D73">
      <w:pPr>
        <w:rPr>
          <w:rFonts w:ascii="Calibri" w:eastAsia="Times New Roman" w:hAnsi="Calibri" w:cs="Calibri"/>
          <w:b/>
          <w:sz w:val="20"/>
          <w:szCs w:val="20"/>
          <w:lang w:eastAsia="en-GB"/>
        </w:rPr>
      </w:pPr>
    </w:p>
    <w:p w14:paraId="5B8A430B" w14:textId="77777777" w:rsidR="001E719F" w:rsidRDefault="001E719F" w:rsidP="007A3D73">
      <w:pPr>
        <w:rPr>
          <w:rFonts w:ascii="Calibri" w:eastAsia="Times New Roman" w:hAnsi="Calibri" w:cs="Calibri"/>
          <w:b/>
          <w:sz w:val="20"/>
          <w:szCs w:val="20"/>
          <w:lang w:eastAsia="en-GB"/>
        </w:rPr>
        <w:sectPr w:rsidR="001E719F" w:rsidSect="00180FE0">
          <w:endnotePr>
            <w:numFmt w:val="decimal"/>
          </w:endnotePr>
          <w:type w:val="continuous"/>
          <w:pgSz w:w="11906" w:h="16838"/>
          <w:pgMar w:top="1440" w:right="991" w:bottom="1134" w:left="1440" w:header="709" w:footer="709" w:gutter="0"/>
          <w:cols w:num="2" w:space="708"/>
          <w:docGrid w:linePitch="360"/>
        </w:sectPr>
      </w:pPr>
    </w:p>
    <w:p w14:paraId="58185466" w14:textId="77777777" w:rsidR="00161369" w:rsidRDefault="00161369" w:rsidP="00161369">
      <w:pPr>
        <w:rPr>
          <w:rFonts w:ascii="Calibri" w:eastAsia="Times New Roman" w:hAnsi="Calibri" w:cs="Calibri"/>
          <w:b/>
          <w:lang w:eastAsia="en-GB"/>
        </w:rPr>
      </w:pPr>
    </w:p>
    <w:p w14:paraId="368DAF17" w14:textId="4E421479" w:rsidR="00161369" w:rsidRPr="001E719F" w:rsidRDefault="00161369" w:rsidP="00161369">
      <w:pPr>
        <w:rPr>
          <w:rFonts w:ascii="Calibri" w:eastAsia="Times New Roman" w:hAnsi="Calibri" w:cs="Calibri"/>
          <w:b/>
          <w:lang w:eastAsia="en-GB"/>
        </w:rPr>
        <w:sectPr w:rsidR="00161369" w:rsidRPr="001E719F" w:rsidSect="001E719F">
          <w:endnotePr>
            <w:numFmt w:val="decimal"/>
          </w:endnotePr>
          <w:type w:val="continuous"/>
          <w:pgSz w:w="11906" w:h="16838"/>
          <w:pgMar w:top="1440" w:right="991" w:bottom="1134" w:left="1440" w:header="709" w:footer="709" w:gutter="0"/>
          <w:cols w:space="708"/>
          <w:docGrid w:linePitch="360"/>
        </w:sectPr>
      </w:pPr>
      <w:r w:rsidRPr="001E719F">
        <w:rPr>
          <w:rFonts w:ascii="Calibri" w:eastAsia="Times New Roman" w:hAnsi="Calibri" w:cs="Calibri"/>
          <w:b/>
          <w:lang w:eastAsia="en-GB"/>
        </w:rPr>
        <w:t xml:space="preserve">Box 4.  </w:t>
      </w:r>
      <w:r w:rsidRPr="001E719F">
        <w:rPr>
          <w:rFonts w:ascii="Calibri" w:eastAsia="Calibri" w:hAnsi="Calibri" w:cs="Times New Roman"/>
        </w:rPr>
        <w:t>Community responses to the films – illustrative quote</w:t>
      </w:r>
      <w:r>
        <w:rPr>
          <w:rFonts w:ascii="Calibri" w:eastAsia="Calibri" w:hAnsi="Calibri" w:cs="Times New Roman"/>
        </w:rPr>
        <w:t>s</w:t>
      </w:r>
    </w:p>
    <w:tbl>
      <w:tblPr>
        <w:tblStyle w:val="TableGrid"/>
        <w:tblpPr w:leftFromText="180" w:rightFromText="180" w:vertAnchor="text" w:horzAnchor="margin" w:tblpY="152"/>
        <w:tblW w:w="0" w:type="auto"/>
        <w:tblLook w:val="04A0" w:firstRow="1" w:lastRow="0" w:firstColumn="1" w:lastColumn="0" w:noHBand="0" w:noVBand="1"/>
      </w:tblPr>
      <w:tblGrid>
        <w:gridCol w:w="9322"/>
      </w:tblGrid>
      <w:tr w:rsidR="00161369" w:rsidRPr="00CB5580" w14:paraId="42DA5D82" w14:textId="77777777" w:rsidTr="00161369">
        <w:tc>
          <w:tcPr>
            <w:tcW w:w="9322" w:type="dxa"/>
          </w:tcPr>
          <w:p w14:paraId="12E54727" w14:textId="77777777" w:rsidR="00161369" w:rsidRPr="00CB5580" w:rsidRDefault="00161369" w:rsidP="00161369">
            <w:pPr>
              <w:rPr>
                <w:rFonts w:ascii="Calibri" w:eastAsia="Times New Roman" w:hAnsi="Calibri" w:cs="Calibri"/>
                <w:b/>
                <w:sz w:val="20"/>
                <w:szCs w:val="20"/>
                <w:lang w:eastAsia="en-GB"/>
              </w:rPr>
            </w:pPr>
            <w:r w:rsidRPr="00CB5580">
              <w:rPr>
                <w:rFonts w:ascii="Calibri" w:eastAsia="Times New Roman" w:hAnsi="Calibri" w:cs="Calibri"/>
                <w:b/>
                <w:sz w:val="20"/>
                <w:szCs w:val="20"/>
                <w:lang w:eastAsia="en-GB"/>
              </w:rPr>
              <w:t xml:space="preserve">People in the films are ‘just like us’ </w:t>
            </w:r>
          </w:p>
          <w:p w14:paraId="00E76496"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“It did not worry us because we knew that these </w:t>
            </w:r>
            <w:proofErr w:type="gramStart"/>
            <w:r w:rsidRPr="00CB5580">
              <w:rPr>
                <w:rFonts w:ascii="Calibri" w:eastAsia="Times New Roman" w:hAnsi="Calibri" w:cs="Calibri"/>
                <w:sz w:val="20"/>
                <w:szCs w:val="20"/>
                <w:lang w:eastAsia="en-GB"/>
              </w:rPr>
              <w:t>people</w:t>
            </w:r>
            <w:proofErr w:type="gramEnd"/>
            <w:r w:rsidRPr="00CB5580">
              <w:rPr>
                <w:rFonts w:ascii="Calibri" w:eastAsia="Times New Roman" w:hAnsi="Calibri" w:cs="Calibri"/>
                <w:sz w:val="20"/>
                <w:szCs w:val="20"/>
                <w:lang w:eastAsia="en-GB"/>
              </w:rPr>
              <w:t xml:space="preserve"> we are seeing are just like us” (FDG, women, Kabamba)</w:t>
            </w:r>
          </w:p>
          <w:p w14:paraId="480A718F"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“It is very true… that is our everyday life. That is what we also do in our lives. So, it is very familiar and that is what made us to begin elevating and learning quickly because those are things we encounter and do every day”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53B35517"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“…then those people are suffering from those diseases we saw…we can also get </w:t>
            </w:r>
            <w:proofErr w:type="gramStart"/>
            <w:r w:rsidRPr="00CB5580">
              <w:rPr>
                <w:rFonts w:ascii="Calibri" w:eastAsia="Times New Roman" w:hAnsi="Calibri" w:cs="Calibri"/>
                <w:sz w:val="20"/>
                <w:szCs w:val="20"/>
                <w:lang w:eastAsia="en-GB"/>
              </w:rPr>
              <w:t>sick</w:t>
            </w:r>
            <w:proofErr w:type="gramEnd"/>
            <w:r w:rsidRPr="00CB5580">
              <w:rPr>
                <w:rFonts w:ascii="Calibri" w:eastAsia="Times New Roman" w:hAnsi="Calibri" w:cs="Calibri"/>
                <w:sz w:val="20"/>
                <w:szCs w:val="20"/>
                <w:lang w:eastAsia="en-GB"/>
              </w:rPr>
              <w:t xml:space="preserve"> so we need to do what those were doing” (FGD, women,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21D42601"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“Yes, it is true they are people that very much like us…so if they had taken white people and brought them that they are the ones we should be watching in films, maybe we were going to continue with the programme of going on a search for traditional medicines”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62C2B540" w14:textId="77777777" w:rsidR="00161369" w:rsidRPr="00CB5580" w:rsidRDefault="00161369" w:rsidP="00161369">
            <w:pPr>
              <w:rPr>
                <w:rFonts w:ascii="Calibri" w:eastAsia="Times New Roman" w:hAnsi="Calibri" w:cs="Calibri"/>
                <w:b/>
                <w:sz w:val="20"/>
                <w:szCs w:val="20"/>
                <w:lang w:eastAsia="en-GB"/>
              </w:rPr>
            </w:pPr>
            <w:r w:rsidRPr="00CB5580">
              <w:rPr>
                <w:rFonts w:ascii="Calibri" w:eastAsia="Times New Roman" w:hAnsi="Calibri" w:cs="Calibri"/>
                <w:b/>
                <w:sz w:val="20"/>
                <w:szCs w:val="20"/>
                <w:lang w:eastAsia="en-GB"/>
              </w:rPr>
              <w:t xml:space="preserve">Films challenged traditional care seeking and treatment practices </w:t>
            </w:r>
          </w:p>
          <w:p w14:paraId="62B03DA0"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“These films have enriched us…in the past, deaths were so many in villages. Here in our area, they were calling it ‘</w:t>
            </w:r>
            <w:proofErr w:type="spellStart"/>
            <w:r w:rsidRPr="00CB5580">
              <w:rPr>
                <w:rFonts w:ascii="Calibri" w:eastAsia="Times New Roman" w:hAnsi="Calibri" w:cs="Calibri"/>
                <w:sz w:val="20"/>
                <w:szCs w:val="20"/>
                <w:lang w:eastAsia="en-GB"/>
              </w:rPr>
              <w:t>inchila</w:t>
            </w:r>
            <w:proofErr w:type="spellEnd"/>
            <w:r w:rsidRPr="00CB5580">
              <w:rPr>
                <w:rFonts w:ascii="Calibri" w:eastAsia="Times New Roman" w:hAnsi="Calibri" w:cs="Calibri"/>
                <w:sz w:val="20"/>
                <w:szCs w:val="20"/>
                <w:lang w:eastAsia="en-GB"/>
              </w:rPr>
              <w:t xml:space="preserve">’ (failure of an expectant mother to deliver because of the presupposition that the man responsible is having an affair, which can lead to the death of a mother or unborn child, or even both). But now this time many of us have started learning that it is not like that. It is just negligence and desire of wanting to deliver from home”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1E391A1D"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On diarrhoea, when a child has a running stomach like my friends have mentioned there was just searching for traditional medicines. But even then, so many things were not clear. We did not know to say what does ORS </w:t>
            </w:r>
            <w:proofErr w:type="gramStart"/>
            <w:r w:rsidRPr="00CB5580">
              <w:rPr>
                <w:rFonts w:ascii="Calibri" w:eastAsia="Times New Roman" w:hAnsi="Calibri" w:cs="Calibri"/>
                <w:sz w:val="20"/>
                <w:szCs w:val="20"/>
                <w:lang w:eastAsia="en-GB"/>
              </w:rPr>
              <w:t>mean?</w:t>
            </w:r>
            <w:proofErr w:type="gramEnd"/>
            <w:r w:rsidRPr="00CB5580">
              <w:rPr>
                <w:rFonts w:ascii="Calibri" w:eastAsia="Times New Roman" w:hAnsi="Calibri" w:cs="Calibri"/>
                <w:sz w:val="20"/>
                <w:szCs w:val="20"/>
                <w:lang w:eastAsia="en-GB"/>
              </w:rPr>
              <w:t xml:space="preserve"> No, as long as you find </w:t>
            </w:r>
            <w:proofErr w:type="spellStart"/>
            <w:r w:rsidRPr="00CB5580">
              <w:rPr>
                <w:rFonts w:ascii="Calibri" w:eastAsia="Times New Roman" w:hAnsi="Calibri" w:cs="Calibri"/>
                <w:sz w:val="20"/>
                <w:szCs w:val="20"/>
                <w:lang w:eastAsia="en-GB"/>
              </w:rPr>
              <w:t>Mutondo</w:t>
            </w:r>
            <w:proofErr w:type="spellEnd"/>
            <w:r w:rsidRPr="00CB5580">
              <w:rPr>
                <w:rFonts w:ascii="Calibri" w:eastAsia="Times New Roman" w:hAnsi="Calibri" w:cs="Calibri"/>
                <w:sz w:val="20"/>
                <w:szCs w:val="20"/>
                <w:lang w:eastAsia="en-GB"/>
              </w:rPr>
              <w:t xml:space="preserve"> (a type of tree) and give the patient and then diarrhoea will stop. So, we were just causing problems for those children. Many children were even dying that is why they were dying. Just giving him the concoction, you just find his stomach starts bulging and the child even dies. What is it? That it is the witches. We were blaming it on witchcraft but maybe we were just quite negligent in not knowing what we were doing. Now this time after the film we know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0FAB8F19"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These films they taught us about malaria. Like the previous speakers has mentioned, in the past we were just using traditional medicines. When a person is sick of malaria, they would use the traditional way of relieving flu and chills where people take a blanket to cover up both the person who is unwell and a steamy pot of hot water (which may or may not contain herbs) just like that. They put that person in a blanket that by tomorrow s/he will have recovered. But now this time, there has come that medicine we use for malaria. So, the films have taught us so many things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439D6D47"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“They were saying that when a child is gasping for air like that, then that child has pneumonia, so you have to get a cigarette and press it against his/her nose. And when it chokes him/her then the pain would have vanished. But I learnt that what those people were saying is not correct, so you have to rush a child to the hospital. And again, when s/he is releasing stools with traces of blood, the moment I see that I should immediately, even if I have something to do, I need to come to the clinic”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0976034E" w14:textId="77777777" w:rsidR="00161369" w:rsidRPr="00CB5580" w:rsidRDefault="00161369" w:rsidP="00161369">
            <w:pPr>
              <w:rPr>
                <w:rFonts w:ascii="Calibri" w:eastAsia="Times New Roman" w:hAnsi="Calibri" w:cs="Calibri"/>
                <w:b/>
                <w:sz w:val="20"/>
                <w:szCs w:val="20"/>
                <w:lang w:eastAsia="en-GB"/>
              </w:rPr>
            </w:pPr>
            <w:r w:rsidRPr="00CB5580">
              <w:rPr>
                <w:rFonts w:ascii="Calibri" w:eastAsia="Times New Roman" w:hAnsi="Calibri" w:cs="Calibri"/>
                <w:b/>
                <w:sz w:val="20"/>
                <w:szCs w:val="20"/>
                <w:lang w:eastAsia="en-GB"/>
              </w:rPr>
              <w:t>Value of health facilities recognised</w:t>
            </w:r>
          </w:p>
          <w:p w14:paraId="0F6977E5"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“Having watched the films, I saw that it is true I am supposed to accompany my partner to go to the clinic. That is where she is supposed to give birth from and again, we know how her health is and how the baby is coping”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5C293447"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“But now things have changed. They have shown that it is to accompany them there. In the films I also watched accompanying wives, reaching them at the clinic to the nurses that check women who are pregnant until they begin being examined. I found the beauty because I am not seeing problems arising from child delivery that </w:t>
            </w:r>
            <w:r w:rsidRPr="00CB5580">
              <w:rPr>
                <w:rFonts w:ascii="Calibri" w:eastAsia="Times New Roman" w:hAnsi="Calibri" w:cs="Calibri"/>
                <w:sz w:val="20"/>
                <w:szCs w:val="20"/>
                <w:lang w:eastAsia="en-GB"/>
              </w:rPr>
              <w:lastRenderedPageBreak/>
              <w:t xml:space="preserve">women experience” (FGD, men,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33C76874"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“…those films we watched encouraged the men because there were many problems that were there; giving birth from home… there was a film the men watched that at the clinic it is easier it cannot be difficult when a person is at the clinic, she is taken good care of by the nurses and doctors (FGD, women, Kabamba)</w:t>
            </w:r>
          </w:p>
          <w:p w14:paraId="03FEE9C2"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“So, you will find that films made things become easy concerning women because they are taking part in coming to use the clinic so that they are protected well, the health of the expectant mothers themselves and children” (FGD, men, Kabamba)</w:t>
            </w:r>
          </w:p>
          <w:p w14:paraId="655A731E"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“Now what was touching me was that we were seeing for instance things to do with the hospital that this only applies to our friends in towns, we in the villages we did not value them. But knowing we knew that hospitals help but we were just thinking that it is for those in towns. Now that it has come here, it will help us so much” (FGD, men, </w:t>
            </w:r>
            <w:proofErr w:type="spellStart"/>
            <w:r w:rsidRPr="00CB5580">
              <w:rPr>
                <w:rFonts w:ascii="Calibri" w:eastAsia="Times New Roman" w:hAnsi="Calibri" w:cs="Calibri"/>
                <w:sz w:val="20"/>
                <w:szCs w:val="20"/>
                <w:lang w:eastAsia="en-GB"/>
              </w:rPr>
              <w:t>Nchimis</w:t>
            </w:r>
            <w:r>
              <w:rPr>
                <w:rFonts w:ascii="Calibri" w:eastAsia="Times New Roman" w:hAnsi="Calibri" w:cs="Calibri"/>
                <w:sz w:val="20"/>
                <w:szCs w:val="20"/>
                <w:lang w:eastAsia="en-GB"/>
              </w:rPr>
              <w:t>h</w:t>
            </w:r>
            <w:r w:rsidRPr="00CB5580">
              <w:rPr>
                <w:rFonts w:ascii="Calibri" w:eastAsia="Times New Roman" w:hAnsi="Calibri" w:cs="Calibri"/>
                <w:sz w:val="20"/>
                <w:szCs w:val="20"/>
                <w:lang w:eastAsia="en-GB"/>
              </w:rPr>
              <w:t>i</w:t>
            </w:r>
            <w:proofErr w:type="spellEnd"/>
            <w:r w:rsidRPr="00CB5580">
              <w:rPr>
                <w:rFonts w:ascii="Calibri" w:eastAsia="Times New Roman" w:hAnsi="Calibri" w:cs="Calibri"/>
                <w:sz w:val="20"/>
                <w:szCs w:val="20"/>
                <w:lang w:eastAsia="en-GB"/>
              </w:rPr>
              <w:t>)</w:t>
            </w:r>
          </w:p>
          <w:p w14:paraId="59FF3637"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b/>
                <w:sz w:val="20"/>
                <w:szCs w:val="20"/>
                <w:lang w:eastAsia="en-GB"/>
              </w:rPr>
              <w:t>Women and men noticed the films united couples and influenced relationships</w:t>
            </w:r>
            <w:r w:rsidRPr="00CB5580">
              <w:rPr>
                <w:rFonts w:ascii="Calibri" w:eastAsia="Calibri" w:hAnsi="Calibri" w:cs="Calibri"/>
              </w:rPr>
              <w:t xml:space="preserve">  </w:t>
            </w:r>
          </w:p>
          <w:p w14:paraId="2ECFC089"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“Because in the past before we watched the films just imagine where we come from it is very far now just alone coming to the clinic. As if you conceived by yourself and yet you were the two of you. Now this time no I have seen something good, things have become easy because whatever we do then we are w</w:t>
            </w:r>
            <w:r>
              <w:rPr>
                <w:rFonts w:ascii="Calibri" w:eastAsia="Times New Roman" w:hAnsi="Calibri" w:cs="Calibri"/>
                <w:sz w:val="20"/>
                <w:szCs w:val="20"/>
                <w:lang w:eastAsia="en-GB"/>
              </w:rPr>
              <w:t xml:space="preserve">ith our husbands” (FGD, women, </w:t>
            </w:r>
            <w:proofErr w:type="spellStart"/>
            <w:r>
              <w:rPr>
                <w:rFonts w:ascii="Calibri" w:eastAsia="Times New Roman" w:hAnsi="Calibri" w:cs="Calibri"/>
                <w:sz w:val="20"/>
                <w:szCs w:val="20"/>
                <w:lang w:eastAsia="en-GB"/>
              </w:rPr>
              <w:t>N</w:t>
            </w:r>
            <w:r w:rsidRPr="00CB5580">
              <w:rPr>
                <w:rFonts w:ascii="Calibri" w:eastAsia="Times New Roman" w:hAnsi="Calibri" w:cs="Calibri"/>
                <w:sz w:val="20"/>
                <w:szCs w:val="20"/>
                <w:lang w:eastAsia="en-GB"/>
              </w:rPr>
              <w:t>chimishi</w:t>
            </w:r>
            <w:proofErr w:type="spellEnd"/>
            <w:r w:rsidRPr="00CB5580">
              <w:rPr>
                <w:rFonts w:ascii="Calibri" w:eastAsia="Times New Roman" w:hAnsi="Calibri" w:cs="Calibri"/>
                <w:sz w:val="20"/>
                <w:szCs w:val="20"/>
                <w:lang w:eastAsia="en-GB"/>
              </w:rPr>
              <w:t>)</w:t>
            </w:r>
          </w:p>
          <w:p w14:paraId="731A1877"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“Even those things like when a child gets sick and he sends you alone to say me I am going to the farm you go alone, no. Now he is willing to leave his farming activities so that we could </w:t>
            </w:r>
            <w:r>
              <w:rPr>
                <w:rFonts w:ascii="Calibri" w:eastAsia="Times New Roman" w:hAnsi="Calibri" w:cs="Calibri"/>
                <w:sz w:val="20"/>
                <w:szCs w:val="20"/>
                <w:lang w:eastAsia="en-GB"/>
              </w:rPr>
              <w:t xml:space="preserve">go to the clinic” (FGD, women, </w:t>
            </w:r>
            <w:proofErr w:type="spellStart"/>
            <w:r>
              <w:rPr>
                <w:rFonts w:ascii="Calibri" w:eastAsia="Times New Roman" w:hAnsi="Calibri" w:cs="Calibri"/>
                <w:sz w:val="20"/>
                <w:szCs w:val="20"/>
                <w:lang w:eastAsia="en-GB"/>
              </w:rPr>
              <w:t>N</w:t>
            </w:r>
            <w:r w:rsidRPr="00CB5580">
              <w:rPr>
                <w:rFonts w:ascii="Calibri" w:eastAsia="Times New Roman" w:hAnsi="Calibri" w:cs="Calibri"/>
                <w:sz w:val="20"/>
                <w:szCs w:val="20"/>
                <w:lang w:eastAsia="en-GB"/>
              </w:rPr>
              <w:t>chimishi</w:t>
            </w:r>
            <w:proofErr w:type="spellEnd"/>
            <w:r w:rsidRPr="00CB5580">
              <w:rPr>
                <w:rFonts w:ascii="Calibri" w:eastAsia="Times New Roman" w:hAnsi="Calibri" w:cs="Calibri"/>
                <w:sz w:val="20"/>
                <w:szCs w:val="20"/>
                <w:lang w:eastAsia="en-GB"/>
              </w:rPr>
              <w:t>)</w:t>
            </w:r>
          </w:p>
          <w:p w14:paraId="4B297F1F"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“They did well because my life has been enhanced. We have started living well with [my husband]. Even at the hospital when a child is </w:t>
            </w:r>
            <w:proofErr w:type="gramStart"/>
            <w:r w:rsidRPr="00CB5580">
              <w:rPr>
                <w:rFonts w:ascii="Calibri" w:eastAsia="Times New Roman" w:hAnsi="Calibri" w:cs="Calibri"/>
                <w:sz w:val="20"/>
                <w:szCs w:val="20"/>
                <w:lang w:eastAsia="en-GB"/>
              </w:rPr>
              <w:t>sick</w:t>
            </w:r>
            <w:proofErr w:type="gramEnd"/>
            <w:r w:rsidRPr="00CB5580">
              <w:rPr>
                <w:rFonts w:ascii="Calibri" w:eastAsia="Times New Roman" w:hAnsi="Calibri" w:cs="Calibri"/>
                <w:sz w:val="20"/>
                <w:szCs w:val="20"/>
                <w:lang w:eastAsia="en-GB"/>
              </w:rPr>
              <w:t xml:space="preserve"> he reaches me there, I never walk alone, no” (FGD, women, </w:t>
            </w:r>
            <w:proofErr w:type="spellStart"/>
            <w:r w:rsidRPr="00CB5580">
              <w:rPr>
                <w:rFonts w:ascii="Calibri" w:eastAsia="Times New Roman" w:hAnsi="Calibri" w:cs="Calibri"/>
                <w:sz w:val="20"/>
                <w:szCs w:val="20"/>
                <w:lang w:eastAsia="en-GB"/>
              </w:rPr>
              <w:t>Mchimishi</w:t>
            </w:r>
            <w:proofErr w:type="spellEnd"/>
            <w:r w:rsidRPr="00CB5580">
              <w:rPr>
                <w:rFonts w:ascii="Calibri" w:eastAsia="Times New Roman" w:hAnsi="Calibri" w:cs="Calibri"/>
                <w:sz w:val="20"/>
                <w:szCs w:val="20"/>
                <w:lang w:eastAsia="en-GB"/>
              </w:rPr>
              <w:t>)</w:t>
            </w:r>
          </w:p>
          <w:p w14:paraId="11FEA5B3"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“And then the way, the relationship was in my view was different from nowadays. So now the films came, added on what is called love or marriage and it becomes concrete. When people are coming to watch they even encourage others. The unmarried women see that when I get married, my husband will be taking care of me. And a man envy that so when I also </w:t>
            </w:r>
            <w:proofErr w:type="gramStart"/>
            <w:r w:rsidRPr="00CB5580">
              <w:rPr>
                <w:rFonts w:ascii="Calibri" w:eastAsia="Times New Roman" w:hAnsi="Calibri" w:cs="Calibri"/>
                <w:sz w:val="20"/>
                <w:szCs w:val="20"/>
                <w:lang w:eastAsia="en-GB"/>
              </w:rPr>
              <w:t>marry</w:t>
            </w:r>
            <w:proofErr w:type="gramEnd"/>
            <w:r w:rsidRPr="00CB5580">
              <w:rPr>
                <w:rFonts w:ascii="Calibri" w:eastAsia="Times New Roman" w:hAnsi="Calibri" w:cs="Calibri"/>
                <w:sz w:val="20"/>
                <w:szCs w:val="20"/>
                <w:lang w:eastAsia="en-GB"/>
              </w:rPr>
              <w:t xml:space="preserve"> we will be taking care of each other because the relationship becomes clear even to passers-by” (FGD, women, </w:t>
            </w:r>
            <w:proofErr w:type="spellStart"/>
            <w:r w:rsidRPr="00CB5580">
              <w:rPr>
                <w:rFonts w:ascii="Calibri" w:eastAsia="Times New Roman" w:hAnsi="Calibri" w:cs="Calibri"/>
                <w:sz w:val="20"/>
                <w:szCs w:val="20"/>
                <w:lang w:eastAsia="en-GB"/>
              </w:rPr>
              <w:t>Kanona</w:t>
            </w:r>
            <w:proofErr w:type="spellEnd"/>
            <w:r w:rsidRPr="00CB5580">
              <w:rPr>
                <w:rFonts w:ascii="Calibri" w:eastAsia="Times New Roman" w:hAnsi="Calibri" w:cs="Calibri"/>
                <w:sz w:val="20"/>
                <w:szCs w:val="20"/>
                <w:lang w:eastAsia="en-GB"/>
              </w:rPr>
              <w:t>)</w:t>
            </w:r>
          </w:p>
          <w:p w14:paraId="71278AE8"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w:t>
            </w:r>
            <w:proofErr w:type="gramStart"/>
            <w:r w:rsidRPr="00CB5580">
              <w:rPr>
                <w:rFonts w:ascii="Calibri" w:eastAsia="Times New Roman" w:hAnsi="Calibri" w:cs="Calibri"/>
                <w:sz w:val="20"/>
                <w:szCs w:val="20"/>
                <w:lang w:eastAsia="en-GB"/>
              </w:rPr>
              <w:t>So</w:t>
            </w:r>
            <w:proofErr w:type="gramEnd"/>
            <w:r w:rsidRPr="00CB5580">
              <w:rPr>
                <w:rFonts w:ascii="Calibri" w:eastAsia="Times New Roman" w:hAnsi="Calibri" w:cs="Calibri"/>
                <w:sz w:val="20"/>
                <w:szCs w:val="20"/>
                <w:lang w:eastAsia="en-GB"/>
              </w:rPr>
              <w:t xml:space="preserve"> the films have improved the lifestyles of married people and the standards of marriages have been raised by these films…traditionally, what we knew was that if a man helped with washing then the wife used some love charms on him. But it’s just loving and supporting a partner so that she can be healthy and continue looking good, not for her to age while the man still remains looking as young as when they met, no. So they have learnt that it helps improve a woman’s appearance when a man is being supportive in a </w:t>
            </w:r>
            <w:proofErr w:type="gramStart"/>
            <w:r w:rsidRPr="00CB5580">
              <w:rPr>
                <w:rFonts w:ascii="Calibri" w:eastAsia="Times New Roman" w:hAnsi="Calibri" w:cs="Calibri"/>
                <w:sz w:val="20"/>
                <w:szCs w:val="20"/>
                <w:lang w:eastAsia="en-GB"/>
              </w:rPr>
              <w:t>home“ (</w:t>
            </w:r>
            <w:proofErr w:type="gramEnd"/>
            <w:r w:rsidRPr="00CB5580">
              <w:rPr>
                <w:rFonts w:ascii="Calibri" w:eastAsia="Times New Roman" w:hAnsi="Calibri" w:cs="Calibri"/>
                <w:sz w:val="20"/>
                <w:szCs w:val="20"/>
                <w:lang w:eastAsia="en-GB"/>
              </w:rPr>
              <w:t xml:space="preserve">FGD, women, </w:t>
            </w:r>
            <w:proofErr w:type="spellStart"/>
            <w:r w:rsidRPr="00CB5580">
              <w:rPr>
                <w:rFonts w:ascii="Calibri" w:eastAsia="Times New Roman" w:hAnsi="Calibri" w:cs="Calibri"/>
                <w:sz w:val="20"/>
                <w:szCs w:val="20"/>
                <w:lang w:eastAsia="en-GB"/>
              </w:rPr>
              <w:t>Kanona</w:t>
            </w:r>
            <w:proofErr w:type="spellEnd"/>
            <w:r w:rsidRPr="00CB5580">
              <w:rPr>
                <w:rFonts w:ascii="Calibri" w:eastAsia="Times New Roman" w:hAnsi="Calibri" w:cs="Calibri"/>
                <w:sz w:val="20"/>
                <w:szCs w:val="20"/>
                <w:lang w:eastAsia="en-GB"/>
              </w:rPr>
              <w:t>)</w:t>
            </w:r>
          </w:p>
          <w:p w14:paraId="1508E00B"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“I can say that they are working because I have seen, after watching there are these two </w:t>
            </w:r>
            <w:proofErr w:type="gramStart"/>
            <w:r w:rsidRPr="00CB5580">
              <w:rPr>
                <w:rFonts w:ascii="Calibri" w:eastAsia="Times New Roman" w:hAnsi="Calibri" w:cs="Calibri"/>
                <w:sz w:val="20"/>
                <w:szCs w:val="20"/>
                <w:lang w:eastAsia="en-GB"/>
              </w:rPr>
              <w:t>couples</w:t>
            </w:r>
            <w:proofErr w:type="gramEnd"/>
            <w:r w:rsidRPr="00CB5580">
              <w:rPr>
                <w:rFonts w:ascii="Calibri" w:eastAsia="Times New Roman" w:hAnsi="Calibri" w:cs="Calibri"/>
                <w:sz w:val="20"/>
                <w:szCs w:val="20"/>
                <w:lang w:eastAsia="en-GB"/>
              </w:rPr>
              <w:t xml:space="preserve"> I have seen that are so united. Even during under five, I had seen them together. There are a few couples that have not watched the films and are struggling but the number keeps reducing because when they watch they keep learning” (FGD, men, </w:t>
            </w:r>
            <w:proofErr w:type="spellStart"/>
            <w:r w:rsidRPr="00CB5580">
              <w:rPr>
                <w:rFonts w:ascii="Calibri" w:eastAsia="Times New Roman" w:hAnsi="Calibri" w:cs="Calibri"/>
                <w:sz w:val="20"/>
                <w:szCs w:val="20"/>
                <w:lang w:eastAsia="en-GB"/>
              </w:rPr>
              <w:t>Kanona</w:t>
            </w:r>
            <w:proofErr w:type="spellEnd"/>
            <w:r w:rsidRPr="00CB5580">
              <w:rPr>
                <w:rFonts w:ascii="Calibri" w:eastAsia="Times New Roman" w:hAnsi="Calibri" w:cs="Calibri"/>
                <w:sz w:val="20"/>
                <w:szCs w:val="20"/>
                <w:lang w:eastAsia="en-GB"/>
              </w:rPr>
              <w:t>)</w:t>
            </w:r>
          </w:p>
          <w:p w14:paraId="1087BFEB" w14:textId="77777777" w:rsidR="00161369" w:rsidRPr="00CB5580" w:rsidRDefault="00161369" w:rsidP="00161369">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“Another form of union does exist. During antenatal, there are couples that when tested, one is sick (HIV +) and the other one is not. That has become so bitter to accept because what will be there is that you are sick so you can may land me into trouble. But unity is there because the videos and teachings from the health personnel. So even when a woman is sick and the man is not, they do not separate because they remember what they watched in videos and also the lessons they received at the clinic/hospital. This shows that they have embraced it and that the films are effective” (FGD, men, </w:t>
            </w:r>
            <w:proofErr w:type="spellStart"/>
            <w:r w:rsidRPr="00CB5580">
              <w:rPr>
                <w:rFonts w:ascii="Calibri" w:eastAsia="Times New Roman" w:hAnsi="Calibri" w:cs="Calibri"/>
                <w:sz w:val="20"/>
                <w:szCs w:val="20"/>
                <w:lang w:eastAsia="en-GB"/>
              </w:rPr>
              <w:t>Kanona</w:t>
            </w:r>
            <w:proofErr w:type="spellEnd"/>
            <w:r w:rsidRPr="00CB5580">
              <w:rPr>
                <w:rFonts w:ascii="Calibri" w:eastAsia="Times New Roman" w:hAnsi="Calibri" w:cs="Calibri"/>
                <w:sz w:val="20"/>
                <w:szCs w:val="20"/>
                <w:lang w:eastAsia="en-GB"/>
              </w:rPr>
              <w:t>)</w:t>
            </w:r>
          </w:p>
        </w:tc>
      </w:tr>
    </w:tbl>
    <w:p w14:paraId="072277FA" w14:textId="77777777" w:rsidR="001E719F" w:rsidRDefault="001E719F" w:rsidP="007A3D73">
      <w:pPr>
        <w:rPr>
          <w:rFonts w:ascii="Calibri" w:eastAsia="Times New Roman" w:hAnsi="Calibri" w:cs="Calibri"/>
          <w:b/>
          <w:sz w:val="20"/>
          <w:szCs w:val="20"/>
          <w:lang w:eastAsia="en-GB"/>
        </w:rPr>
        <w:sectPr w:rsidR="001E719F" w:rsidSect="001E719F">
          <w:endnotePr>
            <w:numFmt w:val="decimal"/>
          </w:endnotePr>
          <w:type w:val="continuous"/>
          <w:pgSz w:w="11906" w:h="16838"/>
          <w:pgMar w:top="1440" w:right="991" w:bottom="1134" w:left="1440" w:header="709" w:footer="709" w:gutter="0"/>
          <w:cols w:space="708"/>
          <w:docGrid w:linePitch="360"/>
        </w:sectPr>
      </w:pPr>
    </w:p>
    <w:p w14:paraId="7F49DF5B" w14:textId="77777777" w:rsidR="001E719F" w:rsidRDefault="001E719F" w:rsidP="0064635F">
      <w:pPr>
        <w:rPr>
          <w:lang w:val="en-US"/>
        </w:rPr>
        <w:sectPr w:rsidR="001E719F" w:rsidSect="001E719F">
          <w:endnotePr>
            <w:numFmt w:val="decimal"/>
          </w:endnotePr>
          <w:type w:val="continuous"/>
          <w:pgSz w:w="11906" w:h="16838"/>
          <w:pgMar w:top="1440" w:right="991" w:bottom="1134" w:left="1440" w:header="709" w:footer="709" w:gutter="0"/>
          <w:cols w:space="708"/>
          <w:docGrid w:linePitch="360"/>
        </w:sectPr>
      </w:pPr>
    </w:p>
    <w:p w14:paraId="335DA5A8" w14:textId="77777777" w:rsidR="00BD167D" w:rsidRPr="00612889" w:rsidRDefault="00BD167D" w:rsidP="0064635F">
      <w:pPr>
        <w:pStyle w:val="Heading4a"/>
        <w:rPr>
          <w:color w:val="auto"/>
          <w:lang w:val="en-US"/>
        </w:rPr>
      </w:pPr>
      <w:r w:rsidRPr="00612889">
        <w:rPr>
          <w:color w:val="auto"/>
          <w:lang w:val="en-US"/>
        </w:rPr>
        <w:t xml:space="preserve">The films challenged traditional care seeking and treatment practices </w:t>
      </w:r>
    </w:p>
    <w:p w14:paraId="14310376" w14:textId="37FF73BE" w:rsidR="001E719F" w:rsidRPr="00275399" w:rsidRDefault="00BD167D" w:rsidP="0064635F">
      <w:pPr>
        <w:rPr>
          <w:lang w:val="en-US"/>
        </w:rPr>
      </w:pPr>
      <w:r w:rsidRPr="00275399">
        <w:rPr>
          <w:lang w:val="en-US"/>
        </w:rPr>
        <w:t xml:space="preserve">Men and women reflected on how the films had helped them distinguish between ‘old and current’ practices. They said they learnt that </w:t>
      </w:r>
      <w:r w:rsidRPr="00275399">
        <w:rPr>
          <w:lang w:val="en-US"/>
        </w:rPr>
        <w:t xml:space="preserve">traditional ways of treating illness were ‘not correct’ and that elders were ‘wasting our time’ with traditional practices. Men and women intimated that the films had made them question their traditional beliefs around pregnancy and causes of maternal deaths, and </w:t>
      </w:r>
      <w:r w:rsidRPr="00275399">
        <w:rPr>
          <w:lang w:val="en-US"/>
        </w:rPr>
        <w:lastRenderedPageBreak/>
        <w:t>treatment and care seeking for common childhood diseases. Men and women from all three facilities described how watching the films helped them to ‘understand problems with childbirth’ they had seen in the past, and the films ‘challenged traditional beliefs’ about the causes of maternal deaths. Women described how there was now ‘less reliance’ on traditional medicine for sick children and gave examples of how their care</w:t>
      </w:r>
      <w:r w:rsidR="000914AB" w:rsidRPr="00275399">
        <w:rPr>
          <w:lang w:val="en-US"/>
        </w:rPr>
        <w:t>-</w:t>
      </w:r>
      <w:r w:rsidRPr="00275399">
        <w:rPr>
          <w:lang w:val="en-US"/>
        </w:rPr>
        <w:t xml:space="preserve">seeking and treatment practices had changed for childhood malaria, pneumonia and </w:t>
      </w:r>
      <w:r w:rsidR="001D39FD" w:rsidRPr="00275399">
        <w:rPr>
          <w:lang w:val="en-US"/>
        </w:rPr>
        <w:t>diarrhea</w:t>
      </w:r>
      <w:r w:rsidR="00AA637F">
        <w:rPr>
          <w:lang w:val="en-US"/>
        </w:rPr>
        <w:t xml:space="preserve"> (</w:t>
      </w:r>
      <w:r w:rsidRPr="00275399">
        <w:rPr>
          <w:lang w:val="en-US"/>
        </w:rPr>
        <w:t xml:space="preserve">Box </w:t>
      </w:r>
      <w:r w:rsidR="00022C78" w:rsidRPr="00275399">
        <w:rPr>
          <w:lang w:val="en-US"/>
        </w:rPr>
        <w:t>4</w:t>
      </w:r>
      <w:r w:rsidRPr="00275399">
        <w:rPr>
          <w:lang w:val="en-US"/>
        </w:rPr>
        <w:t xml:space="preserve">). </w:t>
      </w:r>
    </w:p>
    <w:p w14:paraId="2D852258" w14:textId="0AC9F18E" w:rsidR="00BD167D" w:rsidRPr="00612889" w:rsidRDefault="00BD167D" w:rsidP="0064635F">
      <w:pPr>
        <w:pStyle w:val="Heading4a"/>
        <w:rPr>
          <w:color w:val="auto"/>
          <w:lang w:val="en-US"/>
        </w:rPr>
      </w:pPr>
      <w:r w:rsidRPr="00612889">
        <w:rPr>
          <w:color w:val="auto"/>
          <w:lang w:val="en-US"/>
        </w:rPr>
        <w:t>Value of health facilities recogni</w:t>
      </w:r>
      <w:r w:rsidR="001D39FD" w:rsidRPr="00612889">
        <w:rPr>
          <w:color w:val="auto"/>
          <w:lang w:val="en-US"/>
        </w:rPr>
        <w:t>z</w:t>
      </w:r>
      <w:r w:rsidRPr="00612889">
        <w:rPr>
          <w:color w:val="auto"/>
          <w:lang w:val="en-US"/>
        </w:rPr>
        <w:t>e</w:t>
      </w:r>
      <w:r w:rsidR="001D39FD" w:rsidRPr="00612889">
        <w:rPr>
          <w:color w:val="auto"/>
          <w:lang w:val="en-US"/>
        </w:rPr>
        <w:t>d</w:t>
      </w:r>
    </w:p>
    <w:p w14:paraId="678366E1" w14:textId="721F0707" w:rsidR="00BD167D" w:rsidRPr="00275399" w:rsidRDefault="00BD167D" w:rsidP="0064635F">
      <w:pPr>
        <w:rPr>
          <w:lang w:val="en-US"/>
        </w:rPr>
      </w:pPr>
      <w:r w:rsidRPr="00275399">
        <w:rPr>
          <w:lang w:val="en-US"/>
        </w:rPr>
        <w:t xml:space="preserve">Men and women also talked about learning the importance of ‘going to the clinic’ and the benefits of care seeking at health facilities. They explained how they now thought ‘creating friendship with the clinic is good’ and how views had changed on the value of health facilities whereas before, for example, people thought this type of formal health care only applied ‘to our friends in the towns’. In several focus group discussions men and women discussed how the films had changed their view on attending facilities for antenatal care and for giving birth, and how this would help ‘protect’ the health of the mother and baby (Box </w:t>
      </w:r>
      <w:r w:rsidR="00022C78" w:rsidRPr="00275399">
        <w:rPr>
          <w:lang w:val="en-US"/>
        </w:rPr>
        <w:t>4</w:t>
      </w:r>
      <w:r w:rsidRPr="00275399">
        <w:rPr>
          <w:lang w:val="en-US"/>
        </w:rPr>
        <w:t>).</w:t>
      </w:r>
    </w:p>
    <w:p w14:paraId="370EA892" w14:textId="77777777" w:rsidR="00BD167D" w:rsidRPr="00612889" w:rsidRDefault="00BD167D" w:rsidP="0064635F">
      <w:pPr>
        <w:pStyle w:val="Heading4a"/>
        <w:rPr>
          <w:color w:val="auto"/>
          <w:lang w:val="en-US"/>
        </w:rPr>
      </w:pPr>
      <w:r w:rsidRPr="00612889">
        <w:rPr>
          <w:color w:val="auto"/>
          <w:lang w:val="en-US"/>
        </w:rPr>
        <w:t xml:space="preserve">Women and men noticed the films united couples and influenced relationships  </w:t>
      </w:r>
    </w:p>
    <w:p w14:paraId="4865B2EB" w14:textId="45874FD7" w:rsidR="00BD167D" w:rsidRPr="00275399" w:rsidRDefault="00BD167D" w:rsidP="0064635F">
      <w:pPr>
        <w:rPr>
          <w:lang w:val="en-US"/>
        </w:rPr>
      </w:pPr>
      <w:r w:rsidRPr="00275399">
        <w:rPr>
          <w:lang w:val="en-US"/>
        </w:rPr>
        <w:t xml:space="preserve">Some women claimed that the films had ‘changed’ or improved their relationship with their husbands because they were now more concerned about her health and that of their children. The films were seen as an instrument that ‘united husband and wife’, and even made unmarried women in their communities’ desire marriage because they had seen the benefits of a good marriage portrayed in the films. Women associated their improved relationships with husband’s involvement in the care of sick </w:t>
      </w:r>
      <w:r w:rsidRPr="00275399">
        <w:rPr>
          <w:lang w:val="en-US"/>
        </w:rPr>
        <w:t xml:space="preserve">children, particularly their willingness to accompany them to the health facility, for example, ‘we go together to seek care for a sick child’ and ‘now I never walk alone to hospital when a child is sick’. This perspective was particularly prominent in communities where men traditionally paid little attention to child healthcare as compared to women. However, women noted that some men were only interested in having children without taking up certain health care activities such as taking their children to the clinic if they [children] fall sick but would leave everything to the women.  </w:t>
      </w:r>
    </w:p>
    <w:p w14:paraId="68FAA81F" w14:textId="4A5199E0" w:rsidR="00BD167D" w:rsidRPr="00275399" w:rsidRDefault="00BD167D" w:rsidP="00BD167D">
      <w:pPr>
        <w:rPr>
          <w:lang w:val="en-US"/>
        </w:rPr>
      </w:pPr>
      <w:r w:rsidRPr="00275399">
        <w:rPr>
          <w:lang w:val="en-US"/>
        </w:rPr>
        <w:t>Some men echoed these thoughts, that the films brought ‘unity’ or ‘united couples’ to the extent they were better able to talk to each other about different topics, attend under 5 clinic together and even show more support for each other post-HIV testing antenatally. In addition, some men alluded to being able to talk more openly with other men about MCH issues after having seen the films, and even being encouraged by their male friends to watch the films</w:t>
      </w:r>
      <w:r w:rsidR="004C7729" w:rsidRPr="00275399">
        <w:rPr>
          <w:lang w:val="en-US"/>
        </w:rPr>
        <w:t xml:space="preserve"> (Box 4)</w:t>
      </w:r>
      <w:r w:rsidRPr="00275399">
        <w:rPr>
          <w:lang w:val="en-US"/>
        </w:rPr>
        <w:t>.</w:t>
      </w:r>
    </w:p>
    <w:p w14:paraId="7310A84B" w14:textId="77777777" w:rsidR="00BD167D" w:rsidRPr="00612889" w:rsidRDefault="00BD167D" w:rsidP="0064635F">
      <w:pPr>
        <w:pStyle w:val="Heading2a"/>
        <w:rPr>
          <w:color w:val="auto"/>
          <w:lang w:val="en-US"/>
        </w:rPr>
      </w:pPr>
      <w:r w:rsidRPr="00612889">
        <w:rPr>
          <w:color w:val="auto"/>
          <w:lang w:val="en-US"/>
        </w:rPr>
        <w:t xml:space="preserve">Key informant perspectives </w:t>
      </w:r>
    </w:p>
    <w:p w14:paraId="611528D3" w14:textId="62C91F69" w:rsidR="00BD167D" w:rsidRPr="00612889" w:rsidRDefault="00BD167D" w:rsidP="0064635F">
      <w:pPr>
        <w:pStyle w:val="Heading3a"/>
        <w:rPr>
          <w:color w:val="auto"/>
          <w:lang w:val="en-US"/>
        </w:rPr>
      </w:pPr>
      <w:r w:rsidRPr="00612889">
        <w:rPr>
          <w:color w:val="auto"/>
          <w:lang w:val="en-US"/>
        </w:rPr>
        <w:t xml:space="preserve">Health workers perceived an increase in male involvement </w:t>
      </w:r>
    </w:p>
    <w:p w14:paraId="31EDAA33" w14:textId="77777777" w:rsidR="00DB13E8" w:rsidRDefault="00BD167D" w:rsidP="0064635F">
      <w:pPr>
        <w:rPr>
          <w:lang w:val="en-US"/>
        </w:rPr>
      </w:pPr>
      <w:r w:rsidRPr="00275399">
        <w:rPr>
          <w:lang w:val="en-US"/>
        </w:rPr>
        <w:t xml:space="preserve">In line with men’s and women’s views, key informants were also of the impression that male involvement had increased after the film screenings. They explained how men seemed to be more aware of the importance of antenatal care and be more involved in escorting women to antenatal clinic after watching the films. The MCH nurse in </w:t>
      </w:r>
      <w:proofErr w:type="spellStart"/>
      <w:r w:rsidRPr="00275399">
        <w:rPr>
          <w:lang w:val="en-US"/>
        </w:rPr>
        <w:t>Nchimishi</w:t>
      </w:r>
      <w:proofErr w:type="spellEnd"/>
      <w:r w:rsidRPr="00275399">
        <w:rPr>
          <w:lang w:val="en-US"/>
        </w:rPr>
        <w:t xml:space="preserve"> had seen more men carrying sick children and attending clinic together with their wives and had also observed more men accompanying women to outpatient clinic, especially those traveling a long distance</w:t>
      </w:r>
      <w:r w:rsidR="004C7729" w:rsidRPr="00275399">
        <w:rPr>
          <w:lang w:val="en-US"/>
        </w:rPr>
        <w:t xml:space="preserve"> </w:t>
      </w:r>
      <w:r w:rsidR="00DB13E8">
        <w:rPr>
          <w:lang w:val="en-US"/>
        </w:rPr>
        <w:t>(</w:t>
      </w:r>
      <w:r w:rsidR="00DB13E8">
        <w:rPr>
          <w:b/>
          <w:bCs/>
          <w:lang w:val="en-US"/>
        </w:rPr>
        <w:t>Box 5</w:t>
      </w:r>
      <w:r w:rsidR="00DB13E8">
        <w:rPr>
          <w:lang w:val="en-US"/>
        </w:rPr>
        <w:t xml:space="preserve">). </w:t>
      </w:r>
    </w:p>
    <w:p w14:paraId="3C2DE1DB" w14:textId="77777777" w:rsidR="002C61C9" w:rsidRDefault="002C61C9" w:rsidP="007A3D73">
      <w:pPr>
        <w:rPr>
          <w:rFonts w:ascii="Calibri" w:eastAsia="Times New Roman" w:hAnsi="Calibri" w:cs="Calibri"/>
          <w:sz w:val="20"/>
          <w:szCs w:val="20"/>
          <w:lang w:eastAsia="en-GB"/>
        </w:rPr>
        <w:sectPr w:rsidR="002C61C9" w:rsidSect="00180FE0">
          <w:endnotePr>
            <w:numFmt w:val="decimal"/>
          </w:endnotePr>
          <w:type w:val="continuous"/>
          <w:pgSz w:w="11906" w:h="16838"/>
          <w:pgMar w:top="1440" w:right="991" w:bottom="1134" w:left="1440" w:header="709" w:footer="709" w:gutter="0"/>
          <w:cols w:num="2" w:space="708"/>
          <w:docGrid w:linePitch="360"/>
        </w:sectPr>
      </w:pPr>
    </w:p>
    <w:p w14:paraId="796409CB" w14:textId="29159625" w:rsidR="0009342D" w:rsidRDefault="0009342D" w:rsidP="007A3D73">
      <w:pPr>
        <w:rPr>
          <w:rFonts w:ascii="Calibri" w:eastAsia="Times New Roman" w:hAnsi="Calibri" w:cs="Calibri"/>
          <w:sz w:val="20"/>
          <w:szCs w:val="20"/>
          <w:lang w:eastAsia="en-GB"/>
        </w:rPr>
      </w:pPr>
    </w:p>
    <w:p w14:paraId="7843D224" w14:textId="77777777" w:rsidR="002C61C9" w:rsidRPr="002C61C9" w:rsidRDefault="0009342D" w:rsidP="002C61C9">
      <w:pPr>
        <w:rPr>
          <w:rFonts w:ascii="Calibri" w:eastAsia="Calibri" w:hAnsi="Calibri" w:cs="Times New Roman"/>
        </w:rPr>
      </w:pPr>
      <w:r w:rsidRPr="002C61C9">
        <w:rPr>
          <w:rFonts w:ascii="Calibri" w:eastAsia="Times New Roman" w:hAnsi="Calibri" w:cs="Calibri"/>
          <w:b/>
          <w:bCs/>
          <w:lang w:eastAsia="en-GB"/>
        </w:rPr>
        <w:t>Box 5</w:t>
      </w:r>
      <w:r w:rsidRPr="002C61C9">
        <w:rPr>
          <w:rFonts w:ascii="Calibri" w:eastAsia="Times New Roman" w:hAnsi="Calibri" w:cs="Calibri"/>
          <w:lang w:eastAsia="en-GB"/>
        </w:rPr>
        <w:t xml:space="preserve">. </w:t>
      </w:r>
      <w:r w:rsidR="002C61C9" w:rsidRPr="002C61C9">
        <w:rPr>
          <w:rFonts w:ascii="Calibri" w:eastAsia="Times New Roman" w:hAnsi="Calibri" w:cs="Calibri"/>
          <w:lang w:eastAsia="en-GB"/>
        </w:rPr>
        <w:t xml:space="preserve"> </w:t>
      </w:r>
      <w:r w:rsidR="002C61C9" w:rsidRPr="002C61C9">
        <w:rPr>
          <w:rFonts w:ascii="Calibri" w:eastAsia="Calibri" w:hAnsi="Calibri" w:cs="Times New Roman"/>
        </w:rPr>
        <w:t>Health workers perceived an increase in male involvement – illustrative quotes</w:t>
      </w:r>
    </w:p>
    <w:p w14:paraId="568A1034" w14:textId="5CE1A2C4" w:rsidR="0009342D" w:rsidRDefault="0009342D" w:rsidP="007A3D73">
      <w:pPr>
        <w:rPr>
          <w:rFonts w:ascii="Calibri" w:eastAsia="Times New Roman" w:hAnsi="Calibri" w:cs="Calibri"/>
          <w:sz w:val="20"/>
          <w:szCs w:val="20"/>
          <w:lang w:eastAsia="en-GB"/>
        </w:rPr>
        <w:sectPr w:rsidR="0009342D" w:rsidSect="002C61C9">
          <w:endnotePr>
            <w:numFmt w:val="decimal"/>
          </w:endnotePr>
          <w:type w:val="continuous"/>
          <w:pgSz w:w="11906" w:h="16838"/>
          <w:pgMar w:top="1440" w:right="991" w:bottom="1134" w:left="1440" w:header="709" w:footer="709" w:gutter="0"/>
          <w:cols w:space="708"/>
          <w:docGrid w:linePitch="360"/>
        </w:sectPr>
      </w:pPr>
    </w:p>
    <w:tbl>
      <w:tblPr>
        <w:tblStyle w:val="TableGrid"/>
        <w:tblW w:w="0" w:type="auto"/>
        <w:tblLook w:val="04A0" w:firstRow="1" w:lastRow="0" w:firstColumn="1" w:lastColumn="0" w:noHBand="0" w:noVBand="1"/>
      </w:tblPr>
      <w:tblGrid>
        <w:gridCol w:w="9016"/>
      </w:tblGrid>
      <w:tr w:rsidR="0009342D" w:rsidRPr="00CB5580" w14:paraId="15F1B8A7" w14:textId="77777777" w:rsidTr="007A3D73">
        <w:tc>
          <w:tcPr>
            <w:tcW w:w="9016" w:type="dxa"/>
          </w:tcPr>
          <w:p w14:paraId="68FB261C" w14:textId="009E5E08" w:rsidR="0009342D" w:rsidRPr="00CB5580" w:rsidRDefault="0009342D"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“Then on the part of antenatal, men are really helping … and they are I think the ones who have even made the … deliveries to increase in that long ago when the women came here for antenatal… when they go back, they were been beaten to say, “where did you go, you have taken long, what, what.” But after they saw the video … they knew that it is important - one go for antenatal and also for them to come and find out what really happens here when there is antenatal. </w:t>
            </w:r>
            <w:proofErr w:type="gramStart"/>
            <w:r w:rsidRPr="00CB5580">
              <w:rPr>
                <w:rFonts w:ascii="Calibri" w:eastAsia="Times New Roman" w:hAnsi="Calibri" w:cs="Calibri"/>
                <w:sz w:val="20"/>
                <w:szCs w:val="20"/>
                <w:lang w:eastAsia="en-GB"/>
              </w:rPr>
              <w:t>Also</w:t>
            </w:r>
            <w:proofErr w:type="gramEnd"/>
            <w:r w:rsidRPr="00CB5580">
              <w:rPr>
                <w:rFonts w:ascii="Calibri" w:eastAsia="Times New Roman" w:hAnsi="Calibri" w:cs="Calibri"/>
                <w:sz w:val="20"/>
                <w:szCs w:val="20"/>
                <w:lang w:eastAsia="en-GB"/>
              </w:rPr>
              <w:t xml:space="preserve"> for them to know that … when they come here, we also tell them the requirements, they are supposed to prepare as birth plan” (KII,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05F1ED1F" w14:textId="77777777" w:rsidR="0009342D" w:rsidRPr="00CB5580" w:rsidRDefault="0009342D"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lastRenderedPageBreak/>
              <w:t>“</w:t>
            </w:r>
            <w:proofErr w:type="gramStart"/>
            <w:r w:rsidRPr="00CB5580">
              <w:rPr>
                <w:rFonts w:ascii="Calibri" w:eastAsia="Times New Roman" w:hAnsi="Calibri" w:cs="Calibri"/>
                <w:sz w:val="20"/>
                <w:szCs w:val="20"/>
                <w:lang w:eastAsia="en-GB"/>
              </w:rPr>
              <w:t>yes</w:t>
            </w:r>
            <w:proofErr w:type="gramEnd"/>
            <w:r w:rsidRPr="00CB5580">
              <w:rPr>
                <w:rFonts w:ascii="Calibri" w:eastAsia="Times New Roman" w:hAnsi="Calibri" w:cs="Calibri"/>
                <w:sz w:val="20"/>
                <w:szCs w:val="20"/>
                <w:lang w:eastAsia="en-GB"/>
              </w:rPr>
              <w:t xml:space="preserve"> on the men it has also have a good impact. I will give an example when children are sick…we only used to see women in the queue…only women used to come maybe with three or four kids alone from far distance maybe the highest kilometres in my catchment area is 40 … kilometres away from the facility… But after the video you will find that this woman will come with the husband together … carrying those children who are sick” (KII,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2D2275C9" w14:textId="77777777" w:rsidR="0009342D" w:rsidRPr="00CB5580" w:rsidRDefault="0009342D"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“yes. Out-patient, even in in-patient. Most at the time they will come together. There is nothing like where a woman will come alone especially those ones who are coming from far places…they both come together” (KII,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p w14:paraId="1E0D6A5A" w14:textId="77777777" w:rsidR="0009342D" w:rsidRPr="00CB5580" w:rsidRDefault="0009342D"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“I think those that have done well include the urban because they are literate I think</w:t>
            </w:r>
            <w:proofErr w:type="gramStart"/>
            <w:r w:rsidRPr="00CB5580">
              <w:rPr>
                <w:rFonts w:ascii="Calibri" w:eastAsia="Times New Roman" w:hAnsi="Calibri" w:cs="Calibri"/>
                <w:sz w:val="20"/>
                <w:szCs w:val="20"/>
                <w:lang w:eastAsia="en-GB"/>
              </w:rPr>
              <w:t>…”(</w:t>
            </w:r>
            <w:proofErr w:type="gramEnd"/>
            <w:r w:rsidRPr="00CB5580">
              <w:rPr>
                <w:rFonts w:ascii="Calibri" w:eastAsia="Times New Roman" w:hAnsi="Calibri" w:cs="Calibri"/>
                <w:sz w:val="20"/>
                <w:szCs w:val="20"/>
                <w:lang w:eastAsia="en-GB"/>
              </w:rPr>
              <w:t>KII, MCH coordinator)</w:t>
            </w:r>
          </w:p>
          <w:p w14:paraId="03B5B95E" w14:textId="77777777" w:rsidR="0009342D" w:rsidRPr="00CB5580" w:rsidRDefault="0009342D"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“yes... people are coming up now. And with the help of – of headmen or traditional leaders, we had to go out and sensitise them, have meetings, come out tell them what their role is in these issues; that they are not just for women but they are also part and parcel of the same issues if we’re to protect or improve the health of women and children...” (KII, MCH coordinator)</w:t>
            </w:r>
          </w:p>
          <w:p w14:paraId="6D95073D" w14:textId="77777777" w:rsidR="0009342D" w:rsidRPr="00CB5580" w:rsidRDefault="0009342D"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“among the- the facilities that had films... </w:t>
            </w:r>
            <w:r>
              <w:rPr>
                <w:rFonts w:ascii="Calibri" w:eastAsia="Times New Roman" w:hAnsi="Calibri" w:cs="Calibri"/>
                <w:sz w:val="20"/>
                <w:szCs w:val="20"/>
                <w:lang w:eastAsia="en-GB"/>
              </w:rPr>
              <w:t xml:space="preserve">I think they- they were four: </w:t>
            </w:r>
            <w:proofErr w:type="spellStart"/>
            <w:r>
              <w:rPr>
                <w:rFonts w:ascii="Calibri" w:eastAsia="Times New Roman" w:hAnsi="Calibri" w:cs="Calibri"/>
                <w:sz w:val="20"/>
                <w:szCs w:val="20"/>
                <w:lang w:eastAsia="en-GB"/>
              </w:rPr>
              <w:t>N</w:t>
            </w:r>
            <w:r w:rsidRPr="00CB5580">
              <w:rPr>
                <w:rFonts w:ascii="Calibri" w:eastAsia="Times New Roman" w:hAnsi="Calibri" w:cs="Calibri"/>
                <w:sz w:val="20"/>
                <w:szCs w:val="20"/>
                <w:lang w:eastAsia="en-GB"/>
              </w:rPr>
              <w:t>chimishi</w:t>
            </w:r>
            <w:proofErr w:type="spellEnd"/>
            <w:r w:rsidRPr="00CB5580">
              <w:rPr>
                <w:rFonts w:ascii="Calibri" w:eastAsia="Times New Roman" w:hAnsi="Calibri" w:cs="Calibri"/>
                <w:sz w:val="20"/>
                <w:szCs w:val="20"/>
                <w:lang w:eastAsia="en-GB"/>
              </w:rPr>
              <w:t xml:space="preserve">, </w:t>
            </w:r>
            <w:proofErr w:type="spellStart"/>
            <w:r w:rsidRPr="00CB5580">
              <w:rPr>
                <w:rFonts w:ascii="Calibri" w:eastAsia="Times New Roman" w:hAnsi="Calibri" w:cs="Calibri"/>
                <w:sz w:val="20"/>
                <w:szCs w:val="20"/>
                <w:lang w:eastAsia="en-GB"/>
              </w:rPr>
              <w:t>Chibale</w:t>
            </w:r>
            <w:proofErr w:type="spellEnd"/>
            <w:r w:rsidRPr="00CB5580">
              <w:rPr>
                <w:rFonts w:ascii="Calibri" w:eastAsia="Times New Roman" w:hAnsi="Calibri" w:cs="Calibri"/>
                <w:sz w:val="20"/>
                <w:szCs w:val="20"/>
                <w:lang w:eastAsia="en-GB"/>
              </w:rPr>
              <w:t xml:space="preserve"> was also... </w:t>
            </w:r>
            <w:proofErr w:type="spellStart"/>
            <w:r w:rsidRPr="00CB5580">
              <w:rPr>
                <w:rFonts w:ascii="Calibri" w:eastAsia="Times New Roman" w:hAnsi="Calibri" w:cs="Calibri"/>
                <w:sz w:val="20"/>
                <w:szCs w:val="20"/>
                <w:lang w:eastAsia="en-GB"/>
              </w:rPr>
              <w:t>Mwililim</w:t>
            </w:r>
            <w:r>
              <w:rPr>
                <w:rFonts w:ascii="Calibri" w:eastAsia="Times New Roman" w:hAnsi="Calibri" w:cs="Calibri"/>
                <w:sz w:val="20"/>
                <w:szCs w:val="20"/>
                <w:lang w:eastAsia="en-GB"/>
              </w:rPr>
              <w:t>a</w:t>
            </w:r>
            <w:proofErr w:type="spellEnd"/>
            <w:r>
              <w:rPr>
                <w:rFonts w:ascii="Calibri" w:eastAsia="Times New Roman" w:hAnsi="Calibri" w:cs="Calibri"/>
                <w:sz w:val="20"/>
                <w:szCs w:val="20"/>
                <w:lang w:eastAsia="en-GB"/>
              </w:rPr>
              <w:t xml:space="preserve"> would see male involvement. </w:t>
            </w:r>
            <w:proofErr w:type="spellStart"/>
            <w:r>
              <w:rPr>
                <w:rFonts w:ascii="Calibri" w:eastAsia="Times New Roman" w:hAnsi="Calibri" w:cs="Calibri"/>
                <w:sz w:val="20"/>
                <w:szCs w:val="20"/>
                <w:lang w:eastAsia="en-GB"/>
              </w:rPr>
              <w:t>N</w:t>
            </w:r>
            <w:r w:rsidRPr="00CB5580">
              <w:rPr>
                <w:rFonts w:ascii="Calibri" w:eastAsia="Times New Roman" w:hAnsi="Calibri" w:cs="Calibri"/>
                <w:sz w:val="20"/>
                <w:szCs w:val="20"/>
                <w:lang w:eastAsia="en-GB"/>
              </w:rPr>
              <w:t>chimishi</w:t>
            </w:r>
            <w:proofErr w:type="spellEnd"/>
            <w:r w:rsidRPr="00CB5580">
              <w:rPr>
                <w:rFonts w:ascii="Calibri" w:eastAsia="Times New Roman" w:hAnsi="Calibri" w:cs="Calibri"/>
                <w:sz w:val="20"/>
                <w:szCs w:val="20"/>
                <w:lang w:eastAsia="en-GB"/>
              </w:rPr>
              <w:t xml:space="preserve">, </w:t>
            </w:r>
            <w:proofErr w:type="spellStart"/>
            <w:r w:rsidRPr="00CB5580">
              <w:rPr>
                <w:rFonts w:ascii="Calibri" w:eastAsia="Times New Roman" w:hAnsi="Calibri" w:cs="Calibri"/>
                <w:sz w:val="20"/>
                <w:szCs w:val="20"/>
                <w:lang w:eastAsia="en-GB"/>
              </w:rPr>
              <w:t>Chibale</w:t>
            </w:r>
            <w:proofErr w:type="spellEnd"/>
            <w:r w:rsidRPr="00CB5580">
              <w:rPr>
                <w:rFonts w:ascii="Calibri" w:eastAsia="Times New Roman" w:hAnsi="Calibri" w:cs="Calibri"/>
                <w:sz w:val="20"/>
                <w:szCs w:val="20"/>
                <w:lang w:eastAsia="en-GB"/>
              </w:rPr>
              <w:t xml:space="preserve"> there is male involvement; Kabamba, </w:t>
            </w:r>
            <w:proofErr w:type="spellStart"/>
            <w:r w:rsidRPr="00CB5580">
              <w:rPr>
                <w:rFonts w:ascii="Calibri" w:eastAsia="Times New Roman" w:hAnsi="Calibri" w:cs="Calibri"/>
                <w:sz w:val="20"/>
                <w:szCs w:val="20"/>
                <w:lang w:eastAsia="en-GB"/>
              </w:rPr>
              <w:t>Kanola</w:t>
            </w:r>
            <w:proofErr w:type="spellEnd"/>
            <w:r w:rsidRPr="00CB5580">
              <w:rPr>
                <w:rFonts w:ascii="Calibri" w:eastAsia="Times New Roman" w:hAnsi="Calibri" w:cs="Calibri"/>
                <w:sz w:val="20"/>
                <w:szCs w:val="20"/>
                <w:lang w:eastAsia="en-GB"/>
              </w:rPr>
              <w:t>; it’s not marked maybe I have just missed it the time I left this DHO and went back to the hospital... yah</w:t>
            </w:r>
            <w:proofErr w:type="gramStart"/>
            <w:r w:rsidRPr="00CB5580">
              <w:rPr>
                <w:rFonts w:ascii="Calibri" w:eastAsia="Times New Roman" w:hAnsi="Calibri" w:cs="Calibri"/>
                <w:sz w:val="20"/>
                <w:szCs w:val="20"/>
                <w:lang w:eastAsia="en-GB"/>
              </w:rPr>
              <w:t>...“</w:t>
            </w:r>
            <w:proofErr w:type="gramEnd"/>
            <w:r w:rsidRPr="00CB5580">
              <w:rPr>
                <w:rFonts w:ascii="Calibri" w:eastAsia="Times New Roman" w:hAnsi="Calibri" w:cs="Calibri"/>
                <w:sz w:val="20"/>
                <w:szCs w:val="20"/>
                <w:lang w:eastAsia="en-GB"/>
              </w:rPr>
              <w:t>(KII, MCH coordinator)</w:t>
            </w:r>
          </w:p>
          <w:p w14:paraId="0943A2EE" w14:textId="77777777" w:rsidR="0009342D" w:rsidRPr="00CB5580" w:rsidRDefault="0009342D"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 xml:space="preserve">“2016 I think in February … that is when I started showing them. So, after I started showing the video in 2016, I had come up with a plan to see if these videos will be working. So, I picked on indicators, from 2016 I had recorded, I only picked on four indicators…which is the antenatal the family planning, facility delivery, child health and VCT. Then from 2016 I had January up to December...after almost showing almost a year then I had gone to 2017 from January to December, I was also now putting the figures. Then after putting on those figures I started comparing 2016 when we just started plus 2017 as we are going on … how the figures are picking. Yes” (KII, </w:t>
            </w:r>
            <w:proofErr w:type="spellStart"/>
            <w:r w:rsidRPr="00CB5580">
              <w:rPr>
                <w:rFonts w:ascii="Calibri" w:eastAsia="Times New Roman" w:hAnsi="Calibri" w:cs="Calibri"/>
                <w:sz w:val="20"/>
                <w:szCs w:val="20"/>
                <w:lang w:eastAsia="en-GB"/>
              </w:rPr>
              <w:t>Nchimisi</w:t>
            </w:r>
            <w:proofErr w:type="spellEnd"/>
            <w:r w:rsidRPr="00CB5580">
              <w:rPr>
                <w:rFonts w:ascii="Calibri" w:eastAsia="Times New Roman" w:hAnsi="Calibri" w:cs="Calibri"/>
                <w:sz w:val="20"/>
                <w:szCs w:val="20"/>
                <w:lang w:eastAsia="en-GB"/>
              </w:rPr>
              <w:t>)</w:t>
            </w:r>
          </w:p>
          <w:p w14:paraId="02CE2A01" w14:textId="77777777" w:rsidR="0009342D" w:rsidRPr="00CB5580" w:rsidRDefault="0009342D"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w:t>
            </w:r>
            <w:proofErr w:type="gramStart"/>
            <w:r w:rsidRPr="00CB5580">
              <w:rPr>
                <w:rFonts w:ascii="Calibri" w:eastAsia="Times New Roman" w:hAnsi="Calibri" w:cs="Calibri"/>
                <w:sz w:val="20"/>
                <w:szCs w:val="20"/>
                <w:lang w:eastAsia="en-GB"/>
              </w:rPr>
              <w:t>yes</w:t>
            </w:r>
            <w:proofErr w:type="gramEnd"/>
            <w:r w:rsidRPr="00CB5580">
              <w:rPr>
                <w:rFonts w:ascii="Calibri" w:eastAsia="Times New Roman" w:hAnsi="Calibri" w:cs="Calibri"/>
                <w:sz w:val="20"/>
                <w:szCs w:val="20"/>
                <w:lang w:eastAsia="en-GB"/>
              </w:rPr>
              <w:t xml:space="preserve"> in terms of male involvement, what we do here in first antenatal, first antenatal when a mothers are, when they are pregnant and they are coming for the first antenatal visit, they are supposed to come with their husbands… yes. Outpatient, even in inpatient. Most at the time they will come together. There is nothing like where a woman will come alone especially those ones who are coming from far places” (KII, </w:t>
            </w:r>
            <w:proofErr w:type="spellStart"/>
            <w:r w:rsidRPr="00CB5580">
              <w:rPr>
                <w:rFonts w:ascii="Calibri" w:eastAsia="Times New Roman" w:hAnsi="Calibri" w:cs="Calibri"/>
                <w:sz w:val="20"/>
                <w:szCs w:val="20"/>
                <w:lang w:eastAsia="en-GB"/>
              </w:rPr>
              <w:t>Nchimis</w:t>
            </w:r>
            <w:r>
              <w:rPr>
                <w:rFonts w:ascii="Calibri" w:eastAsia="Times New Roman" w:hAnsi="Calibri" w:cs="Calibri"/>
                <w:sz w:val="20"/>
                <w:szCs w:val="20"/>
                <w:lang w:eastAsia="en-GB"/>
              </w:rPr>
              <w:t>h</w:t>
            </w:r>
            <w:r w:rsidRPr="00CB5580">
              <w:rPr>
                <w:rFonts w:ascii="Calibri" w:eastAsia="Times New Roman" w:hAnsi="Calibri" w:cs="Calibri"/>
                <w:sz w:val="20"/>
                <w:szCs w:val="20"/>
                <w:lang w:eastAsia="en-GB"/>
              </w:rPr>
              <w:t>i</w:t>
            </w:r>
            <w:proofErr w:type="spellEnd"/>
            <w:r w:rsidRPr="00CB5580">
              <w:rPr>
                <w:rFonts w:ascii="Calibri" w:eastAsia="Times New Roman" w:hAnsi="Calibri" w:cs="Calibri"/>
                <w:sz w:val="20"/>
                <w:szCs w:val="20"/>
                <w:lang w:eastAsia="en-GB"/>
              </w:rPr>
              <w:t>)</w:t>
            </w:r>
          </w:p>
          <w:p w14:paraId="3A2E1BEA" w14:textId="77777777" w:rsidR="0009342D" w:rsidRPr="00CB5580" w:rsidRDefault="0009342D" w:rsidP="007A3D73">
            <w:pPr>
              <w:rPr>
                <w:rFonts w:ascii="Calibri" w:eastAsia="Times New Roman" w:hAnsi="Calibri" w:cs="Calibri"/>
                <w:sz w:val="20"/>
                <w:szCs w:val="20"/>
                <w:lang w:eastAsia="en-GB"/>
              </w:rPr>
            </w:pPr>
            <w:r w:rsidRPr="00CB5580">
              <w:rPr>
                <w:rFonts w:ascii="Calibri" w:eastAsia="Times New Roman" w:hAnsi="Calibri" w:cs="Calibri"/>
                <w:sz w:val="20"/>
                <w:szCs w:val="20"/>
                <w:lang w:eastAsia="en-GB"/>
              </w:rPr>
              <w:t>“you find, when we just started this video … like men coming for antenatal they used to come but they won’t reach at the facility…they will feel shy, they will remain in the shops</w:t>
            </w:r>
            <w:proofErr w:type="gramStart"/>
            <w:r w:rsidRPr="00CB5580">
              <w:rPr>
                <w:rFonts w:ascii="Calibri" w:eastAsia="Times New Roman" w:hAnsi="Calibri" w:cs="Calibri"/>
                <w:sz w:val="20"/>
                <w:szCs w:val="20"/>
                <w:lang w:eastAsia="en-GB"/>
              </w:rPr>
              <w:t>…”(</w:t>
            </w:r>
            <w:proofErr w:type="gramEnd"/>
            <w:r w:rsidRPr="00CB5580">
              <w:rPr>
                <w:rFonts w:ascii="Calibri" w:eastAsia="Times New Roman" w:hAnsi="Calibri" w:cs="Calibri"/>
                <w:sz w:val="20"/>
                <w:szCs w:val="20"/>
                <w:lang w:eastAsia="en-GB"/>
              </w:rPr>
              <w:t xml:space="preserve">KII, </w:t>
            </w:r>
            <w:proofErr w:type="spellStart"/>
            <w:r w:rsidRPr="00CB5580">
              <w:rPr>
                <w:rFonts w:ascii="Calibri" w:eastAsia="Times New Roman" w:hAnsi="Calibri" w:cs="Calibri"/>
                <w:sz w:val="20"/>
                <w:szCs w:val="20"/>
                <w:lang w:eastAsia="en-GB"/>
              </w:rPr>
              <w:t>Nchimishi</w:t>
            </w:r>
            <w:proofErr w:type="spellEnd"/>
            <w:r w:rsidRPr="00CB5580">
              <w:rPr>
                <w:rFonts w:ascii="Calibri" w:eastAsia="Times New Roman" w:hAnsi="Calibri" w:cs="Calibri"/>
                <w:sz w:val="20"/>
                <w:szCs w:val="20"/>
                <w:lang w:eastAsia="en-GB"/>
              </w:rPr>
              <w:t>)</w:t>
            </w:r>
          </w:p>
        </w:tc>
      </w:tr>
    </w:tbl>
    <w:p w14:paraId="5281C3B5" w14:textId="77777777" w:rsidR="0009342D" w:rsidRDefault="0009342D" w:rsidP="0064635F">
      <w:pPr>
        <w:rPr>
          <w:lang w:val="en-US"/>
        </w:rPr>
        <w:sectPr w:rsidR="0009342D" w:rsidSect="0009342D">
          <w:endnotePr>
            <w:numFmt w:val="decimal"/>
          </w:endnotePr>
          <w:type w:val="continuous"/>
          <w:pgSz w:w="11906" w:h="16838"/>
          <w:pgMar w:top="1440" w:right="991" w:bottom="1134" w:left="1440" w:header="709" w:footer="709" w:gutter="0"/>
          <w:cols w:space="708"/>
          <w:docGrid w:linePitch="360"/>
        </w:sectPr>
      </w:pPr>
    </w:p>
    <w:p w14:paraId="03CC0FEE" w14:textId="099C76AF" w:rsidR="00BD167D" w:rsidRPr="00275399" w:rsidRDefault="00BD167D" w:rsidP="0064635F">
      <w:pPr>
        <w:rPr>
          <w:lang w:val="en-US"/>
        </w:rPr>
      </w:pPr>
      <w:r w:rsidRPr="00275399">
        <w:rPr>
          <w:lang w:val="en-US"/>
        </w:rPr>
        <w:t xml:space="preserve">  </w:t>
      </w:r>
    </w:p>
    <w:p w14:paraId="468BD8CE" w14:textId="77777777" w:rsidR="00BD167D" w:rsidRPr="00275399" w:rsidRDefault="00BD167D" w:rsidP="0064635F">
      <w:pPr>
        <w:rPr>
          <w:lang w:val="en-US"/>
        </w:rPr>
      </w:pPr>
      <w:r w:rsidRPr="00275399">
        <w:rPr>
          <w:lang w:val="en-US"/>
        </w:rPr>
        <w:t xml:space="preserve">The MCH coordinator thought the urban clinics had done well with male involvement because the clients are literate, and that the involvement of headmen in sensitization had been important in encouraging men to facilities. The coordinator was able to identify facilities in her district where male involvement had improved after the screenings. </w:t>
      </w:r>
    </w:p>
    <w:p w14:paraId="7E092B47" w14:textId="1F01C156" w:rsidR="00BD167D" w:rsidRPr="00275399" w:rsidRDefault="00BD167D" w:rsidP="0064635F">
      <w:pPr>
        <w:rPr>
          <w:lang w:val="en-US"/>
        </w:rPr>
      </w:pPr>
      <w:r w:rsidRPr="00275399">
        <w:rPr>
          <w:lang w:val="en-US"/>
        </w:rPr>
        <w:t xml:space="preserve">The MCH nurse in </w:t>
      </w:r>
      <w:proofErr w:type="spellStart"/>
      <w:r w:rsidRPr="00275399">
        <w:rPr>
          <w:lang w:val="en-US"/>
        </w:rPr>
        <w:t>Nchimishi</w:t>
      </w:r>
      <w:proofErr w:type="spellEnd"/>
      <w:r w:rsidRPr="00275399">
        <w:rPr>
          <w:lang w:val="en-US"/>
        </w:rPr>
        <w:t xml:space="preserve"> explained how after she started to show the films in c</w:t>
      </w:r>
      <w:r w:rsidR="00F6344D" w:rsidRPr="00275399">
        <w:rPr>
          <w:lang w:val="en-US"/>
        </w:rPr>
        <w:t>linic she felt it would be interesting</w:t>
      </w:r>
      <w:r w:rsidRPr="00275399">
        <w:rPr>
          <w:lang w:val="en-US"/>
        </w:rPr>
        <w:t xml:space="preserve"> to ‘come up with a plan’ to see if they ‘worked’ and she chose five routine indicators to monitor. During the interview she revealed attendance data </w:t>
      </w:r>
      <w:r w:rsidR="00E52C8E" w:rsidRPr="00275399">
        <w:rPr>
          <w:lang w:val="en-US"/>
        </w:rPr>
        <w:t xml:space="preserve">(including men’s attendance) </w:t>
      </w:r>
      <w:r w:rsidRPr="00275399">
        <w:rPr>
          <w:lang w:val="en-US"/>
        </w:rPr>
        <w:t xml:space="preserve">for antenatal clinic, family planning, facility birth, child health clinic and </w:t>
      </w:r>
      <w:r w:rsidR="000914AB" w:rsidRPr="00275399">
        <w:rPr>
          <w:lang w:val="en-US"/>
        </w:rPr>
        <w:t xml:space="preserve">voluntary counselling and testing </w:t>
      </w:r>
      <w:r w:rsidR="0030393C" w:rsidRPr="00275399">
        <w:rPr>
          <w:lang w:val="en-US"/>
        </w:rPr>
        <w:t xml:space="preserve">(VCT) </w:t>
      </w:r>
      <w:r w:rsidR="000914AB" w:rsidRPr="00275399">
        <w:rPr>
          <w:lang w:val="en-US"/>
        </w:rPr>
        <w:t>c</w:t>
      </w:r>
      <w:r w:rsidRPr="00275399">
        <w:rPr>
          <w:lang w:val="en-US"/>
        </w:rPr>
        <w:t>harted over a 12-</w:t>
      </w:r>
      <w:r w:rsidRPr="00275399">
        <w:rPr>
          <w:lang w:val="en-US"/>
        </w:rPr>
        <w:t xml:space="preserve">month period; each indicator showed improvement. She elaborated that when the film screenings project had just started men would come with women but wouldn’t ‘reach the facility’ and would remain in shops or elsewhere. She also felt men were ‘shy’ and wouldn’t participate in health education talks, but once they had watched the films and had seen other people like them, they started to understand better and were encouraged to attend. </w:t>
      </w:r>
    </w:p>
    <w:p w14:paraId="73095CC7" w14:textId="4D65E9E9" w:rsidR="00BD167D" w:rsidRPr="00612889" w:rsidRDefault="00BD167D" w:rsidP="0064635F">
      <w:pPr>
        <w:pStyle w:val="Heading3a"/>
        <w:rPr>
          <w:color w:val="auto"/>
          <w:lang w:val="en-US"/>
        </w:rPr>
      </w:pPr>
      <w:r w:rsidRPr="00612889">
        <w:rPr>
          <w:color w:val="auto"/>
          <w:lang w:val="en-US"/>
        </w:rPr>
        <w:t>Male involvement – there’s more to it</w:t>
      </w:r>
    </w:p>
    <w:p w14:paraId="49394311" w14:textId="696482DA" w:rsidR="00BD167D" w:rsidRDefault="00BD167D" w:rsidP="0064635F">
      <w:pPr>
        <w:rPr>
          <w:lang w:val="en-US"/>
        </w:rPr>
      </w:pPr>
      <w:r w:rsidRPr="00275399">
        <w:rPr>
          <w:lang w:val="en-US"/>
        </w:rPr>
        <w:t xml:space="preserve">Key informant’s views tended to align with those of men and women, that in the past men perceived maternal and child health issues were ‘for women’ or women’s concerns, and the films had challenged this and encouraged men to </w:t>
      </w:r>
      <w:r w:rsidRPr="00275399">
        <w:rPr>
          <w:lang w:val="en-US"/>
        </w:rPr>
        <w:lastRenderedPageBreak/>
        <w:t xml:space="preserve">come forward. However, they expressed concern that men are not really ‘involved’, apart from ‘escorting women for antenatal’, and they were keen to emphasize that ‘there is more to it [male involvement]’. They felt there was still a lot to be done to encourage proper ‘male involvement’. Some expressed that men think if they escort women and ‘they stand somewhere, or they are noticed, they have done their part’ and some think that accompanying women to antenatal </w:t>
      </w:r>
      <w:r w:rsidRPr="00275399">
        <w:rPr>
          <w:i/>
          <w:lang w:val="en-US"/>
        </w:rPr>
        <w:t>is</w:t>
      </w:r>
      <w:r w:rsidRPr="00275399">
        <w:rPr>
          <w:lang w:val="en-US"/>
        </w:rPr>
        <w:t xml:space="preserve"> ‘male involvement’. They explained the films need to place more emphasis on male involvement in other aspects of MCH, including supporting women postnatally, caring for </w:t>
      </w:r>
      <w:r w:rsidRPr="00275399">
        <w:rPr>
          <w:lang w:val="en-US"/>
        </w:rPr>
        <w:t>newborns and in consenting and accompanying women for family planning. The MCH coordinator indicated that men need to be much more involved after the woman has given birth, for example being aware of complications in the mother and the baby and that women are still ‘in danger’ six weeks after birth, as well as taking care of the newborn and understanding nutrition and breastfeeding. The key informant in Kabamba clarified that they are still behind on male involvement in postnatal clinic, it is just women who bring their children</w:t>
      </w:r>
      <w:r w:rsidR="004C7729" w:rsidRPr="00275399">
        <w:rPr>
          <w:lang w:val="en-US"/>
        </w:rPr>
        <w:t xml:space="preserve"> (</w:t>
      </w:r>
      <w:r w:rsidR="004C7729" w:rsidRPr="00923F87">
        <w:rPr>
          <w:b/>
          <w:bCs/>
          <w:lang w:val="en-US"/>
        </w:rPr>
        <w:t>Box 6</w:t>
      </w:r>
      <w:r w:rsidR="004C7729" w:rsidRPr="00275399">
        <w:rPr>
          <w:lang w:val="en-US"/>
        </w:rPr>
        <w:t>)</w:t>
      </w:r>
      <w:r w:rsidRPr="00275399">
        <w:rPr>
          <w:lang w:val="en-US"/>
        </w:rPr>
        <w:t xml:space="preserve">.  </w:t>
      </w:r>
    </w:p>
    <w:p w14:paraId="565CEB75" w14:textId="77777777" w:rsidR="005E37E7" w:rsidRDefault="005E37E7" w:rsidP="007A3D73">
      <w:pPr>
        <w:rPr>
          <w:rFonts w:ascii="Calibri" w:eastAsia="Times New Roman" w:hAnsi="Calibri" w:cs="Calibri"/>
          <w:sz w:val="20"/>
          <w:szCs w:val="20"/>
          <w:lang w:eastAsia="en-GB"/>
        </w:rPr>
      </w:pPr>
    </w:p>
    <w:p w14:paraId="7833BA1C" w14:textId="77777777" w:rsidR="005E37E7" w:rsidRDefault="005E37E7" w:rsidP="007A3D73">
      <w:pPr>
        <w:rPr>
          <w:rFonts w:ascii="Calibri" w:eastAsia="Times New Roman" w:hAnsi="Calibri" w:cs="Calibri"/>
          <w:b/>
          <w:bCs/>
          <w:lang w:eastAsia="en-GB"/>
        </w:rPr>
        <w:sectPr w:rsidR="005E37E7" w:rsidSect="00180FE0">
          <w:endnotePr>
            <w:numFmt w:val="decimal"/>
          </w:endnotePr>
          <w:type w:val="continuous"/>
          <w:pgSz w:w="11906" w:h="16838"/>
          <w:pgMar w:top="1440" w:right="991" w:bottom="1134" w:left="1440" w:header="709" w:footer="709" w:gutter="0"/>
          <w:cols w:num="2" w:space="708"/>
          <w:docGrid w:linePitch="360"/>
        </w:sectPr>
      </w:pPr>
    </w:p>
    <w:p w14:paraId="285FDBD5" w14:textId="2F47FFF9" w:rsidR="005E37E7" w:rsidRPr="005E37E7" w:rsidRDefault="005E37E7" w:rsidP="007A3D73">
      <w:pPr>
        <w:rPr>
          <w:rFonts w:ascii="Calibri" w:eastAsia="Times New Roman" w:hAnsi="Calibri" w:cs="Calibri"/>
          <w:lang w:eastAsia="en-GB"/>
        </w:rPr>
        <w:sectPr w:rsidR="005E37E7" w:rsidRPr="005E37E7" w:rsidSect="005E37E7">
          <w:endnotePr>
            <w:numFmt w:val="decimal"/>
          </w:endnotePr>
          <w:type w:val="continuous"/>
          <w:pgSz w:w="11906" w:h="16838"/>
          <w:pgMar w:top="1440" w:right="991" w:bottom="1134" w:left="1440" w:header="709" w:footer="709" w:gutter="0"/>
          <w:cols w:space="708"/>
          <w:docGrid w:linePitch="360"/>
        </w:sectPr>
      </w:pPr>
      <w:r w:rsidRPr="005E37E7">
        <w:rPr>
          <w:rFonts w:ascii="Calibri" w:eastAsia="Times New Roman" w:hAnsi="Calibri" w:cs="Calibri"/>
          <w:b/>
          <w:bCs/>
          <w:lang w:eastAsia="en-GB"/>
        </w:rPr>
        <w:t>Box 6</w:t>
      </w:r>
      <w:r w:rsidRPr="005E37E7">
        <w:rPr>
          <w:rFonts w:ascii="Calibri" w:eastAsia="Times New Roman" w:hAnsi="Calibri" w:cs="Calibri"/>
          <w:lang w:eastAsia="en-GB"/>
        </w:rPr>
        <w:t xml:space="preserve">.  </w:t>
      </w:r>
      <w:r w:rsidRPr="005E37E7">
        <w:rPr>
          <w:rFonts w:ascii="Calibri" w:eastAsia="Calibri" w:hAnsi="Calibri" w:cs="Times New Roman"/>
        </w:rPr>
        <w:t>Male involvement – there’s more to it – illustrative quotes</w:t>
      </w:r>
    </w:p>
    <w:tbl>
      <w:tblPr>
        <w:tblStyle w:val="TableGrid"/>
        <w:tblpPr w:leftFromText="180" w:rightFromText="180" w:vertAnchor="text" w:tblpY="11"/>
        <w:tblW w:w="0" w:type="auto"/>
        <w:tblLook w:val="04A0" w:firstRow="1" w:lastRow="0" w:firstColumn="1" w:lastColumn="0" w:noHBand="0" w:noVBand="1"/>
      </w:tblPr>
      <w:tblGrid>
        <w:gridCol w:w="9180"/>
      </w:tblGrid>
      <w:tr w:rsidR="005E37E7" w:rsidRPr="00BE39A6" w14:paraId="3E87119A" w14:textId="77777777" w:rsidTr="005E37E7">
        <w:tc>
          <w:tcPr>
            <w:tcW w:w="9180" w:type="dxa"/>
          </w:tcPr>
          <w:p w14:paraId="6FF3800B" w14:textId="77777777" w:rsidR="005E37E7" w:rsidRPr="00BE39A6" w:rsidRDefault="005E37E7" w:rsidP="005E37E7">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“thank you for that question... ah generally when we talk about male involvement, the community, the few that have been coming forward, the males that have been... involved themselves into such issues, they think escorting the woman to ante-natal that is male involvement” (KII, MCH coordinator)</w:t>
            </w:r>
          </w:p>
          <w:p w14:paraId="6B840CB8" w14:textId="77777777" w:rsidR="005E37E7" w:rsidRPr="00BE39A6" w:rsidRDefault="005E37E7" w:rsidP="005E37E7">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“but we are saying there is more to it, they need support we have... in family planning, we have women that would like to go on family planning, but the consent has to come from the husband because of the cultural background, he is the head” (KII, MCH coordinator)</w:t>
            </w:r>
          </w:p>
          <w:p w14:paraId="43E8F03F" w14:textId="77777777" w:rsidR="005E37E7" w:rsidRPr="00BE39A6" w:rsidRDefault="005E37E7" w:rsidP="005E37E7">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“so that we still have a lot for males to come in. They know if they escort and then they stand somewhere, or they are noticed, they have done their part” (KII, MCH coordinator)</w:t>
            </w:r>
          </w:p>
          <w:p w14:paraId="5A556F09" w14:textId="77777777" w:rsidR="005E37E7" w:rsidRPr="00BE39A6" w:rsidRDefault="005E37E7" w:rsidP="005E37E7">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“...generally, the belief is that when a woman has delivered, the mother and the baby are well, it ends there. But we know that there are other complications and any other thing that can come up… You know men need to understand that so that women are supported even in exclusive breast feeding, postnatal check-up; they are still in danger six weeks after delivery. Can they still.... anything can come up.” (KII, MCH coordinator)</w:t>
            </w:r>
          </w:p>
          <w:p w14:paraId="1A91976B" w14:textId="77777777" w:rsidR="005E37E7" w:rsidRPr="00BE39A6" w:rsidRDefault="005E37E7" w:rsidP="005E37E7">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“you know with our background, 2 weeks after delivery, we are expected to be back in the field... back in the field for ploughing...eh... cultivating land...” (KII, MCH coordinator)</w:t>
            </w:r>
          </w:p>
          <w:p w14:paraId="5E6AB3F8" w14:textId="77777777" w:rsidR="005E37E7" w:rsidRPr="00BE39A6" w:rsidRDefault="005E37E7" w:rsidP="005E37E7">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“no, on postnatal (pause), ahh we are still behind…because on postnatal it</w:t>
            </w:r>
            <w:r>
              <w:rPr>
                <w:rFonts w:ascii="Calibri" w:eastAsia="Times New Roman" w:hAnsi="Calibri" w:cs="Calibri"/>
                <w:sz w:val="20"/>
                <w:szCs w:val="20"/>
                <w:lang w:eastAsia="en-GB"/>
              </w:rPr>
              <w:t>’</w:t>
            </w:r>
            <w:r w:rsidRPr="00BE39A6">
              <w:rPr>
                <w:rFonts w:ascii="Calibri" w:eastAsia="Times New Roman" w:hAnsi="Calibri" w:cs="Calibri"/>
                <w:sz w:val="20"/>
                <w:szCs w:val="20"/>
                <w:lang w:eastAsia="en-GB"/>
              </w:rPr>
              <w:t>s just the mothers who bring their children, six days, six weeks, it</w:t>
            </w:r>
            <w:r>
              <w:rPr>
                <w:rFonts w:ascii="Calibri" w:eastAsia="Times New Roman" w:hAnsi="Calibri" w:cs="Calibri"/>
                <w:sz w:val="20"/>
                <w:szCs w:val="20"/>
                <w:lang w:eastAsia="en-GB"/>
              </w:rPr>
              <w:t>’</w:t>
            </w:r>
            <w:r w:rsidRPr="00BE39A6">
              <w:rPr>
                <w:rFonts w:ascii="Calibri" w:eastAsia="Times New Roman" w:hAnsi="Calibri" w:cs="Calibri"/>
                <w:sz w:val="20"/>
                <w:szCs w:val="20"/>
                <w:lang w:eastAsia="en-GB"/>
              </w:rPr>
              <w:t>s just the mothers” (KII, Kabamba)</w:t>
            </w:r>
          </w:p>
        </w:tc>
      </w:tr>
    </w:tbl>
    <w:p w14:paraId="565BF5AF" w14:textId="77777777" w:rsidR="005E37E7" w:rsidRDefault="005E37E7" w:rsidP="007A3D73">
      <w:pPr>
        <w:rPr>
          <w:rFonts w:ascii="Calibri" w:eastAsia="Times New Roman" w:hAnsi="Calibri" w:cs="Calibri"/>
          <w:sz w:val="20"/>
          <w:szCs w:val="20"/>
          <w:lang w:eastAsia="en-GB"/>
        </w:rPr>
        <w:sectPr w:rsidR="005E37E7" w:rsidSect="005E37E7">
          <w:endnotePr>
            <w:numFmt w:val="decimal"/>
          </w:endnotePr>
          <w:type w:val="continuous"/>
          <w:pgSz w:w="11906" w:h="16838"/>
          <w:pgMar w:top="1440" w:right="991" w:bottom="1134" w:left="1440" w:header="709" w:footer="709" w:gutter="0"/>
          <w:cols w:space="708"/>
          <w:docGrid w:linePitch="360"/>
        </w:sectPr>
      </w:pPr>
    </w:p>
    <w:p w14:paraId="7AB70EF7" w14:textId="77777777" w:rsidR="005E37E7" w:rsidRDefault="005E37E7" w:rsidP="0064635F">
      <w:pPr>
        <w:rPr>
          <w:lang w:val="en-US"/>
        </w:rPr>
        <w:sectPr w:rsidR="005E37E7" w:rsidSect="005E37E7">
          <w:endnotePr>
            <w:numFmt w:val="decimal"/>
          </w:endnotePr>
          <w:type w:val="continuous"/>
          <w:pgSz w:w="11906" w:h="16838"/>
          <w:pgMar w:top="1440" w:right="991" w:bottom="1134" w:left="1440" w:header="709" w:footer="709" w:gutter="0"/>
          <w:cols w:space="708"/>
          <w:docGrid w:linePitch="360"/>
        </w:sectPr>
      </w:pPr>
    </w:p>
    <w:p w14:paraId="4FFCC314" w14:textId="00814815" w:rsidR="00923F87" w:rsidRPr="00275399" w:rsidRDefault="00923F87" w:rsidP="0064635F">
      <w:pPr>
        <w:rPr>
          <w:lang w:val="en-US"/>
        </w:rPr>
      </w:pPr>
    </w:p>
    <w:p w14:paraId="1A612A71" w14:textId="0B9FC60B" w:rsidR="00BD167D" w:rsidRPr="00612889" w:rsidRDefault="00BD167D" w:rsidP="0064635F">
      <w:pPr>
        <w:pStyle w:val="Heading3a"/>
        <w:rPr>
          <w:color w:val="auto"/>
          <w:lang w:val="en-US"/>
        </w:rPr>
      </w:pPr>
      <w:r w:rsidRPr="00612889">
        <w:rPr>
          <w:color w:val="auto"/>
          <w:lang w:val="en-US"/>
        </w:rPr>
        <w:t>Films have advantages over traditional ‘health education’</w:t>
      </w:r>
    </w:p>
    <w:p w14:paraId="493F03DD" w14:textId="1053CC58" w:rsidR="00A71B86" w:rsidRDefault="00BD167D" w:rsidP="0064635F">
      <w:pPr>
        <w:rPr>
          <w:lang w:val="en-US"/>
        </w:rPr>
      </w:pPr>
      <w:r w:rsidRPr="00275399">
        <w:rPr>
          <w:lang w:val="en-US"/>
        </w:rPr>
        <w:t xml:space="preserve">Most key informants recognized advantages of film compared with more traditional health education talks. The MCH nurses and the coordinator reported that the ‘pictures’ used in the films made all the difference compared with teaching ‘only with words’ that people easily forget. The MCH coordinator summarized this as ‘what you see, you don’t forget’. MCH nurses </w:t>
      </w:r>
      <w:r w:rsidRPr="00275399">
        <w:rPr>
          <w:lang w:val="en-US"/>
        </w:rPr>
        <w:t>thought the films made their work easier, because there is ‘no more talking’ and there was less need for them to ‘explain’ because the film provides the explanation. They described how after traditional health talks people tended to ask lots of questions, but after watching the films fewer questions arise. The MCH coordinator expressed that the films help when clinics are short or under-staffed, because they can run in the background to provide information and education and staff can then take questions</w:t>
      </w:r>
      <w:r w:rsidR="004C7729" w:rsidRPr="00275399">
        <w:rPr>
          <w:lang w:val="en-US"/>
        </w:rPr>
        <w:t xml:space="preserve"> (</w:t>
      </w:r>
      <w:r w:rsidR="004C7729" w:rsidRPr="00A71B86">
        <w:rPr>
          <w:b/>
          <w:bCs/>
          <w:lang w:val="en-US"/>
        </w:rPr>
        <w:t>Box 7</w:t>
      </w:r>
      <w:r w:rsidR="004C7729" w:rsidRPr="00275399">
        <w:rPr>
          <w:lang w:val="en-US"/>
        </w:rPr>
        <w:t>)</w:t>
      </w:r>
      <w:r w:rsidRPr="00275399">
        <w:rPr>
          <w:lang w:val="en-US"/>
        </w:rPr>
        <w:t>.</w:t>
      </w:r>
    </w:p>
    <w:p w14:paraId="0711C168" w14:textId="77777777" w:rsidR="00A71B86" w:rsidRDefault="00A71B86" w:rsidP="0064635F">
      <w:pPr>
        <w:rPr>
          <w:lang w:val="en-US"/>
        </w:rPr>
        <w:sectPr w:rsidR="00A71B86" w:rsidSect="00180FE0">
          <w:endnotePr>
            <w:numFmt w:val="decimal"/>
          </w:endnotePr>
          <w:type w:val="continuous"/>
          <w:pgSz w:w="11906" w:h="16838"/>
          <w:pgMar w:top="1440" w:right="991" w:bottom="1134" w:left="1440" w:header="709" w:footer="709" w:gutter="0"/>
          <w:cols w:num="2" w:space="708"/>
          <w:docGrid w:linePitch="360"/>
        </w:sectPr>
      </w:pPr>
    </w:p>
    <w:p w14:paraId="542F00AF" w14:textId="77777777" w:rsidR="004D066C" w:rsidRDefault="004D066C" w:rsidP="0064635F">
      <w:pPr>
        <w:rPr>
          <w:b/>
          <w:bCs/>
          <w:lang w:val="en-US"/>
        </w:rPr>
      </w:pPr>
    </w:p>
    <w:p w14:paraId="79D2F553" w14:textId="077FFD8F" w:rsidR="00A71B86" w:rsidRPr="00A71B86" w:rsidRDefault="00A71B86" w:rsidP="0064635F">
      <w:r w:rsidRPr="00A71B86">
        <w:rPr>
          <w:b/>
          <w:bCs/>
          <w:lang w:val="en-US"/>
        </w:rPr>
        <w:t>Box 7</w:t>
      </w:r>
      <w:r>
        <w:rPr>
          <w:lang w:val="en-US"/>
        </w:rPr>
        <w:t xml:space="preserve">. </w:t>
      </w:r>
      <w:r w:rsidRPr="00A71B86">
        <w:t>Films have advantages over traditional ‘health education’ – illustrative quotes</w:t>
      </w:r>
    </w:p>
    <w:tbl>
      <w:tblPr>
        <w:tblStyle w:val="TableGrid"/>
        <w:tblW w:w="0" w:type="auto"/>
        <w:tblLook w:val="04A0" w:firstRow="1" w:lastRow="0" w:firstColumn="1" w:lastColumn="0" w:noHBand="0" w:noVBand="1"/>
      </w:tblPr>
      <w:tblGrid>
        <w:gridCol w:w="9016"/>
      </w:tblGrid>
      <w:tr w:rsidR="00A71B86" w:rsidRPr="00BE39A6" w14:paraId="55FC6A38" w14:textId="77777777" w:rsidTr="007A3D73">
        <w:tc>
          <w:tcPr>
            <w:tcW w:w="9016" w:type="dxa"/>
          </w:tcPr>
          <w:p w14:paraId="11840948" w14:textId="77777777" w:rsidR="00A71B86" w:rsidRPr="00BE39A6" w:rsidRDefault="00A71B86"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w:t>
            </w:r>
            <w:proofErr w:type="spellStart"/>
            <w:r w:rsidRPr="00BE39A6">
              <w:rPr>
                <w:rFonts w:ascii="Calibri" w:eastAsia="Times New Roman" w:hAnsi="Calibri" w:cs="Calibri"/>
                <w:sz w:val="20"/>
                <w:szCs w:val="20"/>
                <w:lang w:eastAsia="en-GB"/>
              </w:rPr>
              <w:t>uhmm</w:t>
            </w:r>
            <w:proofErr w:type="spellEnd"/>
            <w:r w:rsidRPr="00BE39A6">
              <w:rPr>
                <w:rFonts w:ascii="Calibri" w:eastAsia="Times New Roman" w:hAnsi="Calibri" w:cs="Calibri"/>
                <w:sz w:val="20"/>
                <w:szCs w:val="20"/>
                <w:lang w:eastAsia="en-GB"/>
              </w:rPr>
              <w:t xml:space="preserve">, the films, they are more of advantage … because, with this health educations (door opens), we have been doing all along. Well since I came here, we have been doing health educations, but there were no changes” (KII, </w:t>
            </w:r>
            <w:proofErr w:type="spellStart"/>
            <w:r w:rsidRPr="00BE39A6">
              <w:rPr>
                <w:rFonts w:ascii="Calibri" w:eastAsia="Times New Roman" w:hAnsi="Calibri" w:cs="Calibri"/>
                <w:sz w:val="20"/>
                <w:szCs w:val="20"/>
                <w:lang w:eastAsia="en-GB"/>
              </w:rPr>
              <w:t>Nchimishi</w:t>
            </w:r>
            <w:proofErr w:type="spellEnd"/>
            <w:r w:rsidRPr="00BE39A6">
              <w:rPr>
                <w:rFonts w:ascii="Calibri" w:eastAsia="Times New Roman" w:hAnsi="Calibri" w:cs="Calibri"/>
                <w:sz w:val="20"/>
                <w:szCs w:val="20"/>
                <w:lang w:eastAsia="en-GB"/>
              </w:rPr>
              <w:t>)</w:t>
            </w:r>
          </w:p>
          <w:p w14:paraId="1164DA63" w14:textId="77777777" w:rsidR="00A71B86" w:rsidRPr="00BE39A6" w:rsidRDefault="00A71B86"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lastRenderedPageBreak/>
              <w:t xml:space="preserve">“I think when someone is being taught something, this is supposed to be done like this and this. They will forget earlier than where you show them…like for example when a child is sick. They have shown where you are able to see maybe the child will be shivering, they have shown the photo of shivering like when you are just doing it as a talk you just tell them he will be shivering but you won’t show them the signs. </w:t>
            </w:r>
            <w:proofErr w:type="gramStart"/>
            <w:r w:rsidRPr="00BE39A6">
              <w:rPr>
                <w:rFonts w:ascii="Calibri" w:eastAsia="Times New Roman" w:hAnsi="Calibri" w:cs="Calibri"/>
                <w:sz w:val="20"/>
                <w:szCs w:val="20"/>
                <w:lang w:eastAsia="en-GB"/>
              </w:rPr>
              <w:t>So</w:t>
            </w:r>
            <w:proofErr w:type="gramEnd"/>
            <w:r w:rsidRPr="00BE39A6">
              <w:rPr>
                <w:rFonts w:ascii="Calibri" w:eastAsia="Times New Roman" w:hAnsi="Calibri" w:cs="Calibri"/>
                <w:sz w:val="20"/>
                <w:szCs w:val="20"/>
                <w:lang w:eastAsia="en-GB"/>
              </w:rPr>
              <w:t xml:space="preserve"> they see the shivering they will be remember…if they see a child is doing that, then they will remember to say </w:t>
            </w:r>
            <w:proofErr w:type="spellStart"/>
            <w:r w:rsidRPr="00BE39A6">
              <w:rPr>
                <w:rFonts w:ascii="Calibri" w:eastAsia="Times New Roman" w:hAnsi="Calibri" w:cs="Calibri"/>
                <w:sz w:val="20"/>
                <w:szCs w:val="20"/>
                <w:lang w:eastAsia="en-GB"/>
              </w:rPr>
              <w:t>ohh</w:t>
            </w:r>
            <w:proofErr w:type="spellEnd"/>
            <w:r w:rsidRPr="00BE39A6">
              <w:rPr>
                <w:rFonts w:ascii="Calibri" w:eastAsia="Times New Roman" w:hAnsi="Calibri" w:cs="Calibri"/>
                <w:sz w:val="20"/>
                <w:szCs w:val="20"/>
                <w:lang w:eastAsia="en-GB"/>
              </w:rPr>
              <w:t xml:space="preserve">, this thing, then the child is sick we have to take them to the hospital” (KII, </w:t>
            </w:r>
            <w:proofErr w:type="spellStart"/>
            <w:r w:rsidRPr="00BE39A6">
              <w:rPr>
                <w:rFonts w:ascii="Calibri" w:eastAsia="Times New Roman" w:hAnsi="Calibri" w:cs="Calibri"/>
                <w:sz w:val="20"/>
                <w:szCs w:val="20"/>
                <w:lang w:eastAsia="en-GB"/>
              </w:rPr>
              <w:t>Nchimishi</w:t>
            </w:r>
            <w:proofErr w:type="spellEnd"/>
            <w:r w:rsidRPr="00BE39A6">
              <w:rPr>
                <w:rFonts w:ascii="Calibri" w:eastAsia="Times New Roman" w:hAnsi="Calibri" w:cs="Calibri"/>
                <w:sz w:val="20"/>
                <w:szCs w:val="20"/>
                <w:lang w:eastAsia="en-GB"/>
              </w:rPr>
              <w:t>)</w:t>
            </w:r>
          </w:p>
          <w:p w14:paraId="651AC986" w14:textId="77777777" w:rsidR="00A71B86" w:rsidRPr="00BE39A6" w:rsidRDefault="00A71B86"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“yes... I think films are better because what you see...what you see you don’t forget and they you know it makes them realise that it’s not just here in our section... even another area. It’s not just here in </w:t>
            </w:r>
            <w:proofErr w:type="spellStart"/>
            <w:r w:rsidRPr="00BE39A6">
              <w:rPr>
                <w:rFonts w:ascii="Calibri" w:eastAsia="Times New Roman" w:hAnsi="Calibri" w:cs="Calibri"/>
                <w:sz w:val="20"/>
                <w:szCs w:val="20"/>
                <w:lang w:eastAsia="en-GB"/>
              </w:rPr>
              <w:t>Serenje</w:t>
            </w:r>
            <w:proofErr w:type="spellEnd"/>
            <w:r w:rsidRPr="00BE39A6">
              <w:rPr>
                <w:rFonts w:ascii="Calibri" w:eastAsia="Times New Roman" w:hAnsi="Calibri" w:cs="Calibri"/>
                <w:sz w:val="20"/>
                <w:szCs w:val="20"/>
                <w:lang w:eastAsia="en-GB"/>
              </w:rPr>
              <w:t xml:space="preserve"> so even in... Solwezi we have similar problems and this... what... these same things that were being taught have helped others become better....” (KII, MCH coordinator)</w:t>
            </w:r>
          </w:p>
          <w:p w14:paraId="4FB21769" w14:textId="77777777" w:rsidR="00A71B86" w:rsidRPr="00BE39A6" w:rsidRDefault="00A71B86"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“…you know we have SMAGs; they have been teaching but they really don’t get it but with the pictures it is like they are confirming what they have been taught before and for those that have missed or where there are no SMAG members, they get it first hand and it’s practical” (KII, MCH coordinator)</w:t>
            </w:r>
          </w:p>
          <w:p w14:paraId="7E38E90A" w14:textId="77777777" w:rsidR="00A71B86" w:rsidRPr="00BE39A6" w:rsidRDefault="00A71B86"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“And the good part is those pictures which were being shown in the videos has really helped because long ago we only used to teach, with the words. And usually when people you just tell them they easily forget. But where they are able to see the pictures it will always be clicking to say, </w:t>
            </w:r>
            <w:proofErr w:type="spellStart"/>
            <w:r w:rsidRPr="00BE39A6">
              <w:rPr>
                <w:rFonts w:ascii="Calibri" w:eastAsia="Times New Roman" w:hAnsi="Calibri" w:cs="Calibri"/>
                <w:sz w:val="20"/>
                <w:szCs w:val="20"/>
                <w:lang w:eastAsia="en-GB"/>
              </w:rPr>
              <w:t>ohh</w:t>
            </w:r>
            <w:proofErr w:type="spellEnd"/>
            <w:r w:rsidRPr="00BE39A6">
              <w:rPr>
                <w:rFonts w:ascii="Calibri" w:eastAsia="Times New Roman" w:hAnsi="Calibri" w:cs="Calibri"/>
                <w:sz w:val="20"/>
                <w:szCs w:val="20"/>
                <w:lang w:eastAsia="en-GB"/>
              </w:rPr>
              <w:t xml:space="preserve"> they talked about </w:t>
            </w:r>
            <w:proofErr w:type="gramStart"/>
            <w:r w:rsidRPr="00BE39A6">
              <w:rPr>
                <w:rFonts w:ascii="Calibri" w:eastAsia="Times New Roman" w:hAnsi="Calibri" w:cs="Calibri"/>
                <w:sz w:val="20"/>
                <w:szCs w:val="20"/>
                <w:lang w:eastAsia="en-GB"/>
              </w:rPr>
              <w:t>…”(</w:t>
            </w:r>
            <w:proofErr w:type="gramEnd"/>
            <w:r w:rsidRPr="00BE39A6">
              <w:rPr>
                <w:rFonts w:ascii="Calibri" w:eastAsia="Times New Roman" w:hAnsi="Calibri" w:cs="Calibri"/>
                <w:sz w:val="20"/>
                <w:szCs w:val="20"/>
                <w:lang w:eastAsia="en-GB"/>
              </w:rPr>
              <w:t xml:space="preserve">KII, </w:t>
            </w:r>
            <w:proofErr w:type="spellStart"/>
            <w:r w:rsidRPr="00BE39A6">
              <w:rPr>
                <w:rFonts w:ascii="Calibri" w:eastAsia="Times New Roman" w:hAnsi="Calibri" w:cs="Calibri"/>
                <w:sz w:val="20"/>
                <w:szCs w:val="20"/>
                <w:lang w:eastAsia="en-GB"/>
              </w:rPr>
              <w:t>Nchimishi</w:t>
            </w:r>
            <w:proofErr w:type="spellEnd"/>
            <w:r w:rsidRPr="00BE39A6">
              <w:rPr>
                <w:rFonts w:ascii="Calibri" w:eastAsia="Times New Roman" w:hAnsi="Calibri" w:cs="Calibri"/>
                <w:sz w:val="20"/>
                <w:szCs w:val="20"/>
                <w:lang w:eastAsia="en-GB"/>
              </w:rPr>
              <w:t>)</w:t>
            </w:r>
          </w:p>
          <w:p w14:paraId="685112ED" w14:textId="77777777" w:rsidR="00A71B86" w:rsidRPr="00BE39A6" w:rsidRDefault="00A71B86"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“okay... </w:t>
            </w:r>
            <w:proofErr w:type="spellStart"/>
            <w:r w:rsidRPr="00BE39A6">
              <w:rPr>
                <w:rFonts w:ascii="Calibri" w:eastAsia="Times New Roman" w:hAnsi="Calibri" w:cs="Calibri"/>
                <w:sz w:val="20"/>
                <w:szCs w:val="20"/>
                <w:lang w:eastAsia="en-GB"/>
              </w:rPr>
              <w:t>uhmm</w:t>
            </w:r>
            <w:proofErr w:type="spellEnd"/>
            <w:r w:rsidRPr="00BE39A6">
              <w:rPr>
                <w:rFonts w:ascii="Calibri" w:eastAsia="Times New Roman" w:hAnsi="Calibri" w:cs="Calibri"/>
                <w:sz w:val="20"/>
                <w:szCs w:val="20"/>
                <w:lang w:eastAsia="en-GB"/>
              </w:rPr>
              <w:t xml:space="preserve"> it has made our work easier from the community because if they have watched the video then you have no more of talking… yes... it will be like when you start an health education, it will be like question and answering session... it won’t be like you will need to explain more for them to understand because the video will help you to explain” (KII, </w:t>
            </w:r>
            <w:proofErr w:type="spellStart"/>
            <w:r w:rsidRPr="00BE39A6">
              <w:rPr>
                <w:rFonts w:ascii="Calibri" w:eastAsia="Times New Roman" w:hAnsi="Calibri" w:cs="Calibri"/>
                <w:sz w:val="20"/>
                <w:szCs w:val="20"/>
                <w:lang w:eastAsia="en-GB"/>
              </w:rPr>
              <w:t>Nchimishi</w:t>
            </w:r>
            <w:proofErr w:type="spellEnd"/>
            <w:r w:rsidRPr="00BE39A6">
              <w:rPr>
                <w:rFonts w:ascii="Calibri" w:eastAsia="Times New Roman" w:hAnsi="Calibri" w:cs="Calibri"/>
                <w:sz w:val="20"/>
                <w:szCs w:val="20"/>
                <w:lang w:eastAsia="en-GB"/>
              </w:rPr>
              <w:t>)</w:t>
            </w:r>
          </w:p>
          <w:p w14:paraId="094FF654" w14:textId="77777777" w:rsidR="00A71B86" w:rsidRPr="00BE39A6" w:rsidRDefault="00A71B86"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“yah... questions will come but with this videos they are clear videos such that you don’t have even their like...there are topics you teach... then after teaching them, there will arise a lot of questions but with this video when they watch…” (KII, </w:t>
            </w:r>
            <w:proofErr w:type="spellStart"/>
            <w:r w:rsidRPr="00BE39A6">
              <w:rPr>
                <w:rFonts w:ascii="Calibri" w:eastAsia="Times New Roman" w:hAnsi="Calibri" w:cs="Calibri"/>
                <w:sz w:val="20"/>
                <w:szCs w:val="20"/>
                <w:lang w:eastAsia="en-GB"/>
              </w:rPr>
              <w:t>Nchimishi</w:t>
            </w:r>
            <w:proofErr w:type="spellEnd"/>
            <w:r w:rsidRPr="00BE39A6">
              <w:rPr>
                <w:rFonts w:ascii="Calibri" w:eastAsia="Times New Roman" w:hAnsi="Calibri" w:cs="Calibri"/>
                <w:sz w:val="20"/>
                <w:szCs w:val="20"/>
                <w:lang w:eastAsia="en-GB"/>
              </w:rPr>
              <w:t>)</w:t>
            </w:r>
          </w:p>
          <w:p w14:paraId="5BA99B07" w14:textId="77777777" w:rsidR="00A71B86" w:rsidRPr="00BE39A6" w:rsidRDefault="00A71B86"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xml:space="preserve">“yes... you don’t arise so many questions like you have people... madam we watched this video we want to find out on this... No...” (KII, </w:t>
            </w:r>
            <w:proofErr w:type="spellStart"/>
            <w:r w:rsidRPr="00BE39A6">
              <w:rPr>
                <w:rFonts w:ascii="Calibri" w:eastAsia="Times New Roman" w:hAnsi="Calibri" w:cs="Calibri"/>
                <w:sz w:val="20"/>
                <w:szCs w:val="20"/>
                <w:lang w:eastAsia="en-GB"/>
              </w:rPr>
              <w:t>Nchimishi</w:t>
            </w:r>
            <w:proofErr w:type="spellEnd"/>
            <w:r w:rsidRPr="00BE39A6">
              <w:rPr>
                <w:rFonts w:ascii="Calibri" w:eastAsia="Times New Roman" w:hAnsi="Calibri" w:cs="Calibri"/>
                <w:sz w:val="20"/>
                <w:szCs w:val="20"/>
                <w:lang w:eastAsia="en-GB"/>
              </w:rPr>
              <w:t>)</w:t>
            </w:r>
          </w:p>
          <w:p w14:paraId="14AD4352" w14:textId="77777777" w:rsidR="00A71B86" w:rsidRPr="00BE39A6" w:rsidRDefault="00A71B86" w:rsidP="007A3D73">
            <w:pPr>
              <w:rPr>
                <w:rFonts w:ascii="Calibri" w:eastAsia="Times New Roman" w:hAnsi="Calibri" w:cs="Calibri"/>
                <w:sz w:val="20"/>
                <w:szCs w:val="20"/>
                <w:lang w:eastAsia="en-GB"/>
              </w:rPr>
            </w:pPr>
            <w:r w:rsidRPr="00BE39A6">
              <w:rPr>
                <w:rFonts w:ascii="Calibri" w:eastAsia="Times New Roman" w:hAnsi="Calibri" w:cs="Calibri"/>
                <w:sz w:val="20"/>
                <w:szCs w:val="20"/>
                <w:lang w:eastAsia="en-GB"/>
              </w:rPr>
              <w:t>“... it’s just now that we have good staffing... where you have a shortage and the film is running...</w:t>
            </w:r>
            <w:proofErr w:type="spellStart"/>
            <w:r w:rsidRPr="00BE39A6">
              <w:rPr>
                <w:rFonts w:ascii="Calibri" w:eastAsia="Times New Roman" w:hAnsi="Calibri" w:cs="Calibri"/>
                <w:sz w:val="20"/>
                <w:szCs w:val="20"/>
                <w:lang w:eastAsia="en-GB"/>
              </w:rPr>
              <w:t>ai..it’s</w:t>
            </w:r>
            <w:proofErr w:type="spellEnd"/>
            <w:r w:rsidRPr="00BE39A6">
              <w:rPr>
                <w:rFonts w:ascii="Calibri" w:eastAsia="Times New Roman" w:hAnsi="Calibri" w:cs="Calibri"/>
                <w:sz w:val="20"/>
                <w:szCs w:val="20"/>
                <w:lang w:eastAsia="en-GB"/>
              </w:rPr>
              <w:t xml:space="preserve"> giving IEC and the staff is able to wait for the questions...to clarify on the few points that they didn’t get properly…so in that area it was helpful... where we have understaffed...” (KII, MCH coordinator)</w:t>
            </w:r>
          </w:p>
        </w:tc>
      </w:tr>
    </w:tbl>
    <w:p w14:paraId="50ABEC1C" w14:textId="77777777" w:rsidR="00A71B86" w:rsidRDefault="00A71B86" w:rsidP="0064635F">
      <w:pPr>
        <w:rPr>
          <w:lang w:val="en-US"/>
        </w:rPr>
        <w:sectPr w:rsidR="00A71B86" w:rsidSect="00A71B86">
          <w:endnotePr>
            <w:numFmt w:val="decimal"/>
          </w:endnotePr>
          <w:type w:val="continuous"/>
          <w:pgSz w:w="11906" w:h="16838"/>
          <w:pgMar w:top="1440" w:right="991" w:bottom="1134" w:left="1440" w:header="709" w:footer="709" w:gutter="0"/>
          <w:cols w:space="708"/>
          <w:docGrid w:linePitch="360"/>
        </w:sectPr>
      </w:pPr>
    </w:p>
    <w:p w14:paraId="1CA6007A" w14:textId="4F3573E5" w:rsidR="00BD167D" w:rsidRPr="00275399" w:rsidRDefault="00BD167D" w:rsidP="0064635F">
      <w:pPr>
        <w:rPr>
          <w:lang w:val="en-US"/>
        </w:rPr>
      </w:pPr>
      <w:r w:rsidRPr="00275399">
        <w:rPr>
          <w:lang w:val="en-US"/>
        </w:rPr>
        <w:t xml:space="preserve"> </w:t>
      </w:r>
    </w:p>
    <w:p w14:paraId="75122B8D" w14:textId="0B7D4826" w:rsidR="00BD167D" w:rsidRPr="00275399" w:rsidRDefault="00BD167D" w:rsidP="00E47B8E">
      <w:pPr>
        <w:rPr>
          <w:lang w:val="en-US"/>
        </w:rPr>
      </w:pPr>
      <w:r w:rsidRPr="00275399">
        <w:rPr>
          <w:lang w:val="en-US"/>
        </w:rPr>
        <w:t xml:space="preserve">The MCH coordinator also explained that an additional benefit of the films is that they help to train SMAGs, especially when they can’t manage to ‘get them to refresher training’; she explained that the films are like a ‘reminder’ for topics they have been taught. </w:t>
      </w:r>
    </w:p>
    <w:p w14:paraId="551DBA0E" w14:textId="77777777" w:rsidR="00BD167D" w:rsidRPr="00612889" w:rsidRDefault="00BD167D" w:rsidP="0064635F">
      <w:pPr>
        <w:pStyle w:val="Heading2a"/>
        <w:rPr>
          <w:color w:val="auto"/>
          <w:lang w:val="en-US"/>
        </w:rPr>
      </w:pPr>
      <w:r w:rsidRPr="00612889">
        <w:rPr>
          <w:color w:val="auto"/>
          <w:lang w:val="en-US"/>
        </w:rPr>
        <w:t>Discussion</w:t>
      </w:r>
    </w:p>
    <w:p w14:paraId="3638B27E" w14:textId="35549073" w:rsidR="00BD167D" w:rsidRPr="00275399" w:rsidRDefault="00BD167D" w:rsidP="0064635F">
      <w:pPr>
        <w:rPr>
          <w:lang w:val="en-US"/>
        </w:rPr>
      </w:pPr>
      <w:r w:rsidRPr="00275399">
        <w:rPr>
          <w:lang w:val="en-US"/>
        </w:rPr>
        <w:t xml:space="preserve">This research builds on the results of an earlier pilot outreach project and aimed to explore </w:t>
      </w:r>
      <w:r w:rsidR="00386603" w:rsidRPr="00275399">
        <w:rPr>
          <w:lang w:val="en-US"/>
        </w:rPr>
        <w:t xml:space="preserve">stakeholder </w:t>
      </w:r>
      <w:r w:rsidRPr="00275399">
        <w:rPr>
          <w:lang w:val="en-US"/>
        </w:rPr>
        <w:t xml:space="preserve">perceptions of </w:t>
      </w:r>
      <w:r w:rsidR="00386603" w:rsidRPr="00275399">
        <w:rPr>
          <w:lang w:val="en-US"/>
        </w:rPr>
        <w:t xml:space="preserve">gender-specific responses to the </w:t>
      </w:r>
      <w:r w:rsidR="0021407E" w:rsidRPr="00275399">
        <w:rPr>
          <w:lang w:val="en-US"/>
        </w:rPr>
        <w:t xml:space="preserve">educational </w:t>
      </w:r>
      <w:r w:rsidR="00386603" w:rsidRPr="00275399">
        <w:rPr>
          <w:lang w:val="en-US"/>
        </w:rPr>
        <w:t xml:space="preserve">films in terms of </w:t>
      </w:r>
      <w:r w:rsidRPr="00275399">
        <w:rPr>
          <w:lang w:val="en-US"/>
        </w:rPr>
        <w:t xml:space="preserve">their </w:t>
      </w:r>
      <w:r w:rsidR="0030393C" w:rsidRPr="00275399">
        <w:rPr>
          <w:lang w:val="en-US"/>
        </w:rPr>
        <w:t xml:space="preserve">impact on </w:t>
      </w:r>
      <w:r w:rsidRPr="00275399">
        <w:rPr>
          <w:lang w:val="en-US"/>
        </w:rPr>
        <w:t xml:space="preserve">MCH knowledge and behavior and on male involvement. </w:t>
      </w:r>
      <w:r w:rsidR="0021407E" w:rsidRPr="00275399">
        <w:rPr>
          <w:lang w:val="en-US"/>
        </w:rPr>
        <w:t xml:space="preserve">We </w:t>
      </w:r>
      <w:r w:rsidRPr="00275399">
        <w:rPr>
          <w:lang w:val="en-US"/>
        </w:rPr>
        <w:t>also documented community responses to the film content</w:t>
      </w:r>
      <w:r w:rsidR="0030393C" w:rsidRPr="00275399">
        <w:rPr>
          <w:lang w:val="en-US"/>
        </w:rPr>
        <w:t xml:space="preserve"> and </w:t>
      </w:r>
      <w:r w:rsidRPr="00275399">
        <w:rPr>
          <w:lang w:val="en-US"/>
        </w:rPr>
        <w:t xml:space="preserve">views on the appropriateness of film for delivering community health education. This was a small qualitative study conducted with selected participants who had been exposed to </w:t>
      </w:r>
      <w:r w:rsidRPr="00275399">
        <w:rPr>
          <w:lang w:val="en-US"/>
        </w:rPr>
        <w:t xml:space="preserve">screenings of </w:t>
      </w:r>
      <w:r w:rsidR="0021407E" w:rsidRPr="00275399">
        <w:rPr>
          <w:lang w:val="en-US"/>
        </w:rPr>
        <w:t xml:space="preserve">films produced by </w:t>
      </w:r>
      <w:r w:rsidRPr="00275399">
        <w:rPr>
          <w:lang w:val="en-US"/>
        </w:rPr>
        <w:t xml:space="preserve">Medical Aid </w:t>
      </w:r>
      <w:r w:rsidR="0021407E" w:rsidRPr="00275399">
        <w:rPr>
          <w:lang w:val="en-US"/>
        </w:rPr>
        <w:t>F</w:t>
      </w:r>
      <w:r w:rsidRPr="00275399">
        <w:rPr>
          <w:lang w:val="en-US"/>
        </w:rPr>
        <w:t xml:space="preserve">ilms at antenatal care clinics and outreach sessions at rural health posts in </w:t>
      </w:r>
      <w:proofErr w:type="spellStart"/>
      <w:r w:rsidRPr="00275399">
        <w:rPr>
          <w:lang w:val="en-US"/>
        </w:rPr>
        <w:t>Serenje</w:t>
      </w:r>
      <w:proofErr w:type="spellEnd"/>
      <w:r w:rsidRPr="00275399">
        <w:rPr>
          <w:lang w:val="en-US"/>
        </w:rPr>
        <w:t xml:space="preserve">. The findings may be generalizable to other rural districts with similar socio-economic profiles, but men and women living in urban areas may respond differently to the films and have distinct perspectives on the films’ influence on knowledge and behavior. </w:t>
      </w:r>
      <w:r w:rsidR="00D853F1" w:rsidRPr="00275399">
        <w:rPr>
          <w:lang w:val="en-US"/>
        </w:rPr>
        <w:t>A strength of the study is that data were validated through workshops with community members in the study areas; through this process we were able to confirm that the themes identified resonated with men, women and health workers.</w:t>
      </w:r>
    </w:p>
    <w:p w14:paraId="3EC9A13A" w14:textId="15E0E239" w:rsidR="000E4AAB" w:rsidRPr="00275399" w:rsidRDefault="000E4AAB" w:rsidP="000E4AAB">
      <w:pPr>
        <w:rPr>
          <w:lang w:val="en-US"/>
        </w:rPr>
      </w:pPr>
      <w:r w:rsidRPr="00275399">
        <w:rPr>
          <w:lang w:val="en-US"/>
        </w:rPr>
        <w:t xml:space="preserve">Following the successful pilot outreach project in 2013, the </w:t>
      </w:r>
      <w:proofErr w:type="spellStart"/>
      <w:r w:rsidRPr="00275399">
        <w:rPr>
          <w:lang w:val="en-US"/>
        </w:rPr>
        <w:t>MoH</w:t>
      </w:r>
      <w:proofErr w:type="spellEnd"/>
      <w:r w:rsidRPr="00275399">
        <w:rPr>
          <w:lang w:val="en-US"/>
        </w:rPr>
        <w:t xml:space="preserve"> supported this follow up project, which has provided further evidence of the influence of the films on knowledge of MCH topics, awareness of male involvement and the potential for positive engagement of men in MCH. A critical decision for the </w:t>
      </w:r>
      <w:proofErr w:type="spellStart"/>
      <w:r w:rsidRPr="00275399">
        <w:rPr>
          <w:lang w:val="en-US"/>
        </w:rPr>
        <w:t>MoH</w:t>
      </w:r>
      <w:proofErr w:type="spellEnd"/>
      <w:r w:rsidRPr="00275399">
        <w:rPr>
          <w:lang w:val="en-US"/>
        </w:rPr>
        <w:t xml:space="preserve"> therefore is </w:t>
      </w:r>
      <w:r w:rsidRPr="00275399">
        <w:rPr>
          <w:lang w:val="en-US"/>
        </w:rPr>
        <w:lastRenderedPageBreak/>
        <w:t xml:space="preserve">whether to support rollout of the project to other rural health posts within and beyond </w:t>
      </w:r>
      <w:proofErr w:type="spellStart"/>
      <w:r w:rsidRPr="00275399">
        <w:rPr>
          <w:lang w:val="en-US"/>
        </w:rPr>
        <w:t>Serenje</w:t>
      </w:r>
      <w:proofErr w:type="spellEnd"/>
      <w:r w:rsidRPr="00275399">
        <w:rPr>
          <w:lang w:val="en-US"/>
        </w:rPr>
        <w:t xml:space="preserve"> district. This would need careful consideration of the local context and conditions, a sustainable funding source and commitment from national and district level to ensure implementation is well planned and adequately monitored and evaluated. The findings may have specific relevance to the Zambian health promotion policy and strategic plan currently being developed by the Directorate of Health Promotion and Social and Environmental Determinants, which was established in 2017 and prioriti</w:t>
      </w:r>
      <w:r>
        <w:rPr>
          <w:lang w:val="en-US"/>
        </w:rPr>
        <w:t>z</w:t>
      </w:r>
      <w:r w:rsidRPr="00275399">
        <w:rPr>
          <w:lang w:val="en-US"/>
        </w:rPr>
        <w:t>es health promotion in helping achieve public health goals in Zambia</w:t>
      </w:r>
      <w:r w:rsidR="00E74581">
        <w:rPr>
          <w:vertAlign w:val="superscript"/>
          <w:lang w:val="en-US"/>
        </w:rPr>
        <w:t>32</w:t>
      </w:r>
      <w:r w:rsidRPr="00275399">
        <w:rPr>
          <w:lang w:val="en-US"/>
        </w:rPr>
        <w:t>. This provides an opportunity to consider health films as one of the tools adopted and integrated into health promotion practice and supporting male involvement strategies within the maternal and child health agenda.</w:t>
      </w:r>
    </w:p>
    <w:p w14:paraId="159BADA9" w14:textId="7E1EBC1E" w:rsidR="00BD167D" w:rsidRPr="00275399" w:rsidRDefault="00BD167D" w:rsidP="0064635F">
      <w:pPr>
        <w:rPr>
          <w:lang w:val="en-US"/>
        </w:rPr>
      </w:pPr>
      <w:r w:rsidRPr="00275399">
        <w:rPr>
          <w:lang w:val="en-US"/>
        </w:rPr>
        <w:t xml:space="preserve">At the outset of this study an assumption was that the film screening outreach project had influenced male involvement in maternal, newborn and child health care, and the findings from this study </w:t>
      </w:r>
      <w:r w:rsidR="00933AC8" w:rsidRPr="00275399">
        <w:rPr>
          <w:lang w:val="en-US"/>
        </w:rPr>
        <w:t xml:space="preserve">do </w:t>
      </w:r>
      <w:r w:rsidRPr="00275399">
        <w:rPr>
          <w:lang w:val="en-US"/>
        </w:rPr>
        <w:t>point towards changes in knowledge and understanding and the potential for changes in men’s engagement in MCH. Although interventions such as this that aim to harness the support and involvement of men are recommended by WH</w:t>
      </w:r>
      <w:r w:rsidR="00E74581">
        <w:rPr>
          <w:lang w:val="en-US"/>
        </w:rPr>
        <w:t>O</w:t>
      </w:r>
      <w:r w:rsidR="00E74581">
        <w:rPr>
          <w:vertAlign w:val="superscript"/>
          <w:lang w:val="en-US"/>
        </w:rPr>
        <w:t>35</w:t>
      </w:r>
      <w:r w:rsidRPr="00275399">
        <w:rPr>
          <w:lang w:val="en-US"/>
        </w:rPr>
        <w:t>, and promoted by other donors and development partner</w:t>
      </w:r>
      <w:r w:rsidR="00E74581">
        <w:rPr>
          <w:lang w:val="en-US"/>
        </w:rPr>
        <w:t>s</w:t>
      </w:r>
      <w:r w:rsidR="00E74581">
        <w:rPr>
          <w:vertAlign w:val="superscript"/>
          <w:lang w:val="en-US"/>
        </w:rPr>
        <w:t>36</w:t>
      </w:r>
      <w:r w:rsidRPr="00275399">
        <w:rPr>
          <w:lang w:val="en-US"/>
        </w:rPr>
        <w:t>, there is a palpable concern among international policy and health decision makers that they have the potential to undermine women’s autonomy and decision-making powe</w:t>
      </w:r>
      <w:r w:rsidR="00E74581">
        <w:rPr>
          <w:lang w:val="en-US"/>
        </w:rPr>
        <w:t>r</w:t>
      </w:r>
      <w:r w:rsidR="00E74581">
        <w:rPr>
          <w:vertAlign w:val="superscript"/>
          <w:lang w:val="en-US"/>
        </w:rPr>
        <w:t>37</w:t>
      </w:r>
      <w:r w:rsidR="00570BF0">
        <w:rPr>
          <w:vertAlign w:val="superscript"/>
          <w:lang w:val="en-US"/>
        </w:rPr>
        <w:t>, 38</w:t>
      </w:r>
      <w:r w:rsidR="00E74581">
        <w:rPr>
          <w:lang w:val="en-US"/>
        </w:rPr>
        <w:t>.</w:t>
      </w:r>
      <w:r w:rsidRPr="00275399">
        <w:rPr>
          <w:lang w:val="en-US"/>
        </w:rPr>
        <w:t xml:space="preserve"> There are indications in </w:t>
      </w:r>
      <w:r w:rsidR="00E74581">
        <w:rPr>
          <w:lang w:val="en-US"/>
        </w:rPr>
        <w:t>our</w:t>
      </w:r>
      <w:r w:rsidRPr="00275399">
        <w:rPr>
          <w:lang w:val="en-US"/>
        </w:rPr>
        <w:t xml:space="preserve"> research that men interpret male involvement as an extension of their patriarchal role as head of household, and this could reinforce gender stereotypes of men as decision makers. If </w:t>
      </w:r>
      <w:r w:rsidR="00445176" w:rsidRPr="00275399">
        <w:rPr>
          <w:lang w:val="en-US"/>
        </w:rPr>
        <w:t xml:space="preserve">the educational </w:t>
      </w:r>
      <w:r w:rsidRPr="00275399">
        <w:rPr>
          <w:lang w:val="en-US"/>
        </w:rPr>
        <w:t>films</w:t>
      </w:r>
      <w:r w:rsidR="00445176" w:rsidRPr="00275399">
        <w:rPr>
          <w:lang w:val="en-US"/>
        </w:rPr>
        <w:t xml:space="preserve"> produced by Medical Aid Films</w:t>
      </w:r>
      <w:r w:rsidRPr="00275399">
        <w:rPr>
          <w:lang w:val="en-US"/>
        </w:rPr>
        <w:t xml:space="preserve"> become further integrated in community health education program</w:t>
      </w:r>
      <w:r w:rsidR="00632455">
        <w:rPr>
          <w:lang w:val="en-US"/>
        </w:rPr>
        <w:t>s</w:t>
      </w:r>
      <w:r w:rsidRPr="00275399">
        <w:rPr>
          <w:lang w:val="en-US"/>
        </w:rPr>
        <w:t xml:space="preserve"> in Zambia, there is a need to ensure that implementation promotes gender equality and egalitarian decision making in households. Such </w:t>
      </w:r>
      <w:r w:rsidR="00632455" w:rsidRPr="00275399">
        <w:rPr>
          <w:lang w:val="en-US"/>
        </w:rPr>
        <w:t>programs</w:t>
      </w:r>
      <w:r w:rsidRPr="00275399">
        <w:rPr>
          <w:lang w:val="en-US"/>
        </w:rPr>
        <w:t xml:space="preserve"> should also respect women’s rights and facilitate women’s choice and autonomy in decision-making and encourage men to support women in taking care of themselves and their newborns. </w:t>
      </w:r>
      <w:r w:rsidR="00933AC8" w:rsidRPr="00275399">
        <w:rPr>
          <w:lang w:val="en-US"/>
        </w:rPr>
        <w:t xml:space="preserve">Further to this, it could be mutually beneficial for the rural </w:t>
      </w:r>
      <w:r w:rsidR="00933AC8" w:rsidRPr="00275399">
        <w:rPr>
          <w:lang w:val="en-US"/>
        </w:rPr>
        <w:t>community health program to link to other gender transformative programs</w:t>
      </w:r>
      <w:r w:rsidR="00E74581">
        <w:rPr>
          <w:vertAlign w:val="superscript"/>
          <w:lang w:val="en-US"/>
        </w:rPr>
        <w:t>3</w:t>
      </w:r>
      <w:r w:rsidR="00570BF0">
        <w:rPr>
          <w:vertAlign w:val="superscript"/>
          <w:lang w:val="en-US"/>
        </w:rPr>
        <w:t>9</w:t>
      </w:r>
      <w:r w:rsidR="00933AC8" w:rsidRPr="00275399">
        <w:rPr>
          <w:lang w:val="en-US"/>
        </w:rPr>
        <w:t>, for example those promoting women’s empowerment or education, to advocate for the role of men as partners and fathers in supporting women and girls. The films could also be offered as part of community health education activities for younger or unmarried men and women.</w:t>
      </w:r>
    </w:p>
    <w:p w14:paraId="6296C0EB" w14:textId="1BB6CAB0" w:rsidR="0021407E" w:rsidRPr="00275399" w:rsidRDefault="0021407E" w:rsidP="0064635F">
      <w:pPr>
        <w:rPr>
          <w:lang w:val="en-US"/>
        </w:rPr>
      </w:pPr>
      <w:r w:rsidRPr="00275399">
        <w:rPr>
          <w:lang w:val="en-US"/>
        </w:rPr>
        <w:t>Key informants recogni</w:t>
      </w:r>
      <w:r w:rsidR="00632455">
        <w:rPr>
          <w:lang w:val="en-US"/>
        </w:rPr>
        <w:t>z</w:t>
      </w:r>
      <w:r w:rsidRPr="00275399">
        <w:rPr>
          <w:lang w:val="en-US"/>
        </w:rPr>
        <w:t xml:space="preserve">ed advantages of using film for health education, especially the value of images compared with words that are easily forgotten. The MCH workers suggested that the films removed the need for lots of talking, and this raises a concern about the risk of health staff substituting health talks with the films and removing the opportunity for women to engage with them and ask questions. While we do not have evidence that this is happening, unintended consequences such as this need to be considered should the project be scaled up and health workers must be empowered to use film to complement and not replace existing health education activities. Similarly, the films were regarded as a potential resource for refresher training for SMAGs, and while we do not have evidence that they were used in this way, the films should never replace formal training when it can be offered. </w:t>
      </w:r>
    </w:p>
    <w:p w14:paraId="0BDF6620" w14:textId="3EB99AE7" w:rsidR="00BD167D" w:rsidRPr="00275399" w:rsidRDefault="00524001" w:rsidP="0064635F">
      <w:pPr>
        <w:rPr>
          <w:lang w:val="en-US"/>
        </w:rPr>
      </w:pPr>
      <w:r w:rsidRPr="00275399">
        <w:rPr>
          <w:lang w:val="en-US"/>
        </w:rPr>
        <w:t>Men, women and the wider community seemed to respond positively to the film</w:t>
      </w:r>
      <w:r w:rsidR="000E4AAB">
        <w:rPr>
          <w:lang w:val="en-US"/>
        </w:rPr>
        <w:t>,</w:t>
      </w:r>
      <w:r w:rsidRPr="00275399">
        <w:rPr>
          <w:lang w:val="en-US"/>
        </w:rPr>
        <w:t xml:space="preserve"> helped by the fact the settings and characters were familiar. </w:t>
      </w:r>
      <w:r w:rsidR="00BD167D" w:rsidRPr="00275399">
        <w:rPr>
          <w:lang w:val="en-US"/>
        </w:rPr>
        <w:t>There is clearly demand for the film screenings to continue, and demand for additional content. M</w:t>
      </w:r>
      <w:r w:rsidR="000E4AAB">
        <w:rPr>
          <w:lang w:val="en-US"/>
        </w:rPr>
        <w:t xml:space="preserve">edical Aid Films </w:t>
      </w:r>
      <w:r w:rsidR="00BD167D" w:rsidRPr="00275399">
        <w:rPr>
          <w:lang w:val="en-US"/>
        </w:rPr>
        <w:t xml:space="preserve">should consider the options available to fund the production of additional films. </w:t>
      </w:r>
      <w:r w:rsidR="00570BF0">
        <w:rPr>
          <w:lang w:val="en-US"/>
        </w:rPr>
        <w:t xml:space="preserve">Findings that </w:t>
      </w:r>
      <w:r w:rsidR="00BD167D" w:rsidRPr="00275399">
        <w:rPr>
          <w:lang w:val="en-US"/>
        </w:rPr>
        <w:t>could help inform the content of any future films produced</w:t>
      </w:r>
      <w:r w:rsidR="00570BF0">
        <w:rPr>
          <w:lang w:val="en-US"/>
        </w:rPr>
        <w:t xml:space="preserve"> included</w:t>
      </w:r>
      <w:r w:rsidR="00927AF2" w:rsidRPr="00275399">
        <w:rPr>
          <w:lang w:val="en-US"/>
        </w:rPr>
        <w:t xml:space="preserve">: the </w:t>
      </w:r>
      <w:r w:rsidR="00BD167D" w:rsidRPr="00275399">
        <w:rPr>
          <w:lang w:val="en-US"/>
        </w:rPr>
        <w:t>film</w:t>
      </w:r>
      <w:r w:rsidR="00927AF2" w:rsidRPr="00275399">
        <w:rPr>
          <w:lang w:val="en-US"/>
        </w:rPr>
        <w:t>s</w:t>
      </w:r>
      <w:r w:rsidR="00BD167D" w:rsidRPr="00275399">
        <w:rPr>
          <w:lang w:val="en-US"/>
        </w:rPr>
        <w:t xml:space="preserve"> can attract </w:t>
      </w:r>
      <w:r w:rsidR="00927AF2" w:rsidRPr="00275399">
        <w:rPr>
          <w:lang w:val="en-US"/>
        </w:rPr>
        <w:t xml:space="preserve">other community members, beyond the target audience (women of reproductive age) </w:t>
      </w:r>
      <w:r w:rsidR="00BD167D" w:rsidRPr="00275399">
        <w:rPr>
          <w:lang w:val="en-US"/>
        </w:rPr>
        <w:t>and so appropriate content should be developed</w:t>
      </w:r>
      <w:r w:rsidR="00927AF2" w:rsidRPr="00275399">
        <w:rPr>
          <w:lang w:val="en-US"/>
        </w:rPr>
        <w:t xml:space="preserve"> for a wider audience; c</w:t>
      </w:r>
      <w:r w:rsidR="00BD167D" w:rsidRPr="00275399">
        <w:rPr>
          <w:lang w:val="en-US"/>
        </w:rPr>
        <w:t>apitali</w:t>
      </w:r>
      <w:r w:rsidR="00632455">
        <w:rPr>
          <w:lang w:val="en-US"/>
        </w:rPr>
        <w:t>z</w:t>
      </w:r>
      <w:r w:rsidR="00BD167D" w:rsidRPr="00275399">
        <w:rPr>
          <w:lang w:val="en-US"/>
        </w:rPr>
        <w:t>e on unmarried women</w:t>
      </w:r>
      <w:r w:rsidR="00927AF2" w:rsidRPr="00275399">
        <w:rPr>
          <w:lang w:val="en-US"/>
        </w:rPr>
        <w:t>’s interest</w:t>
      </w:r>
      <w:r w:rsidR="00BD167D" w:rsidRPr="00275399">
        <w:rPr>
          <w:lang w:val="en-US"/>
        </w:rPr>
        <w:t xml:space="preserve"> in the films and find ways to engage them in developing content</w:t>
      </w:r>
      <w:r w:rsidR="008F4C79" w:rsidRPr="00275399">
        <w:rPr>
          <w:lang w:val="en-US"/>
        </w:rPr>
        <w:t xml:space="preserve"> for younger audiences with information </w:t>
      </w:r>
      <w:r w:rsidR="00BD167D" w:rsidRPr="00275399">
        <w:rPr>
          <w:lang w:val="en-US"/>
        </w:rPr>
        <w:t>about the benefits of male involvement</w:t>
      </w:r>
      <w:r w:rsidR="00927AF2" w:rsidRPr="00275399">
        <w:rPr>
          <w:lang w:val="en-US"/>
        </w:rPr>
        <w:t>; hold f</w:t>
      </w:r>
      <w:r w:rsidR="00BD167D" w:rsidRPr="00275399">
        <w:rPr>
          <w:lang w:val="en-US"/>
        </w:rPr>
        <w:t>urther dialogue with men and women about their needs, values and preferences concerning male involvement in MCH, and use this to inform future films or other strategies to encourage male involvement</w:t>
      </w:r>
      <w:r w:rsidR="00927AF2" w:rsidRPr="00275399">
        <w:rPr>
          <w:lang w:val="en-US"/>
        </w:rPr>
        <w:t xml:space="preserve">; and </w:t>
      </w:r>
      <w:r w:rsidR="00927AF2" w:rsidRPr="00275399">
        <w:rPr>
          <w:lang w:val="en-US"/>
        </w:rPr>
        <w:lastRenderedPageBreak/>
        <w:t>c</w:t>
      </w:r>
      <w:r w:rsidR="00BD167D" w:rsidRPr="00275399">
        <w:rPr>
          <w:lang w:val="en-US"/>
        </w:rPr>
        <w:t>onsider dedicated film content for men, and men of different ages, on their own health needs and sexual and reproductive health behavior</w:t>
      </w:r>
      <w:r w:rsidR="00927AF2" w:rsidRPr="00275399">
        <w:rPr>
          <w:lang w:val="en-US"/>
        </w:rPr>
        <w:t>.</w:t>
      </w:r>
      <w:r w:rsidR="00BD167D" w:rsidRPr="00275399">
        <w:rPr>
          <w:lang w:val="en-US"/>
        </w:rPr>
        <w:t xml:space="preserve"> </w:t>
      </w:r>
    </w:p>
    <w:p w14:paraId="145D8337" w14:textId="77777777" w:rsidR="00BD167D" w:rsidRPr="00612889" w:rsidRDefault="00BD167D" w:rsidP="0064635F">
      <w:pPr>
        <w:pStyle w:val="Heading3a"/>
        <w:rPr>
          <w:color w:val="auto"/>
          <w:lang w:val="en-US"/>
        </w:rPr>
      </w:pPr>
      <w:r w:rsidRPr="00612889">
        <w:rPr>
          <w:color w:val="auto"/>
          <w:lang w:val="en-US"/>
        </w:rPr>
        <w:t>Research implications</w:t>
      </w:r>
    </w:p>
    <w:p w14:paraId="508BEEB8" w14:textId="277E6419" w:rsidR="00BD167D" w:rsidRPr="00275399" w:rsidRDefault="00524001" w:rsidP="0064635F">
      <w:pPr>
        <w:rPr>
          <w:lang w:val="en-US"/>
        </w:rPr>
      </w:pPr>
      <w:r w:rsidRPr="00275399">
        <w:rPr>
          <w:lang w:val="en-US"/>
        </w:rPr>
        <w:t xml:space="preserve">Overall men and women had the impression that men’s involvement had improved in relation to supporting women to access antenatal care, welfare during pregnancy and preparing for birth as a result of watching the films. However, these are impressions only and we do not know the actual impact in terms of the number of men accompanying women to antenatal or outpatient clinics; the study was not designed to capture this information. </w:t>
      </w:r>
      <w:r w:rsidR="00BD167D" w:rsidRPr="00275399">
        <w:rPr>
          <w:lang w:val="en-US"/>
        </w:rPr>
        <w:t xml:space="preserve">Evidence is needed on the impact of the films on care-seeking behavior during pregnancy, childbirth and after birth for women and newborns and on key maternal and newborn health outcomes. In addition, </w:t>
      </w:r>
      <w:r w:rsidR="000E4AAB">
        <w:rPr>
          <w:lang w:val="en-US"/>
        </w:rPr>
        <w:t>it would be helpful to</w:t>
      </w:r>
      <w:r w:rsidR="00BD167D" w:rsidRPr="00275399">
        <w:rPr>
          <w:lang w:val="en-US"/>
        </w:rPr>
        <w:t xml:space="preserve"> capture changes in the proportion of women accompanied by men to antenatal, outpatient and under 5 clinics.</w:t>
      </w:r>
    </w:p>
    <w:p w14:paraId="2351F258" w14:textId="165406AA" w:rsidR="00BD167D" w:rsidRPr="00275399" w:rsidRDefault="00BD167D" w:rsidP="0064635F">
      <w:pPr>
        <w:rPr>
          <w:lang w:val="en-US"/>
        </w:rPr>
      </w:pPr>
      <w:r w:rsidRPr="00275399">
        <w:rPr>
          <w:lang w:val="en-US"/>
        </w:rPr>
        <w:t xml:space="preserve">If </w:t>
      </w:r>
      <w:r w:rsidR="00927AF2" w:rsidRPr="00275399">
        <w:rPr>
          <w:lang w:val="en-US"/>
        </w:rPr>
        <w:t xml:space="preserve">it is decided to roll-out the film screenings to other districts </w:t>
      </w:r>
      <w:r w:rsidRPr="00275399">
        <w:rPr>
          <w:lang w:val="en-US"/>
        </w:rPr>
        <w:t xml:space="preserve">in Zambia, there is a need for rigorous monitoring and evaluation during implementation to determine the influence of the films on household decision making, women’s autonomy and choices and men’s support of women to take care of themselves and their newborns. This research should also be designed to </w:t>
      </w:r>
      <w:r w:rsidR="00927AF2" w:rsidRPr="00275399">
        <w:rPr>
          <w:lang w:val="en-US"/>
        </w:rPr>
        <w:t>explore changes in women’s autonomy in decision making, gender stereotypes, household power dynamics over time</w:t>
      </w:r>
      <w:r w:rsidR="00B62143">
        <w:rPr>
          <w:vertAlign w:val="superscript"/>
          <w:lang w:val="en-US"/>
        </w:rPr>
        <w:t>40</w:t>
      </w:r>
      <w:r w:rsidR="00927AF2" w:rsidRPr="00275399">
        <w:rPr>
          <w:lang w:val="en-US"/>
        </w:rPr>
        <w:t>.</w:t>
      </w:r>
      <w:r w:rsidRPr="00275399">
        <w:rPr>
          <w:lang w:val="en-US"/>
        </w:rPr>
        <w:t xml:space="preserve"> </w:t>
      </w:r>
    </w:p>
    <w:p w14:paraId="19CAEA38" w14:textId="30029C33" w:rsidR="00BD167D" w:rsidRPr="00275399" w:rsidRDefault="00524001" w:rsidP="0064635F">
      <w:pPr>
        <w:rPr>
          <w:lang w:val="en-US"/>
        </w:rPr>
      </w:pPr>
      <w:r w:rsidRPr="00275399">
        <w:rPr>
          <w:lang w:val="en-US"/>
        </w:rPr>
        <w:t xml:space="preserve">That women desire deeper involvement of men in MCH and were able to articulate the broader aspects they wanted or needed men’s support with is not a surprising finding in itself. However, it does raise an important point about the need to understand men’s and women’s preferences and needs in relation to male involvement. </w:t>
      </w:r>
      <w:r w:rsidR="00570BF0">
        <w:rPr>
          <w:lang w:val="en-US"/>
        </w:rPr>
        <w:t>Little is known</w:t>
      </w:r>
      <w:r w:rsidRPr="00275399">
        <w:rPr>
          <w:lang w:val="en-US"/>
        </w:rPr>
        <w:t xml:space="preserve"> about whether and how men want to </w:t>
      </w:r>
      <w:r w:rsidRPr="00275399">
        <w:rPr>
          <w:lang w:val="en-US"/>
        </w:rPr>
        <w:t>be involved in supporting women before, during and after birth, nor do we have much information about women’s values and preferences and whether and how they would like their partners to be involved</w:t>
      </w:r>
      <w:r w:rsidR="00570BF0">
        <w:rPr>
          <w:vertAlign w:val="superscript"/>
          <w:lang w:val="en-US"/>
        </w:rPr>
        <w:t>4</w:t>
      </w:r>
      <w:r w:rsidR="00B62143">
        <w:rPr>
          <w:vertAlign w:val="superscript"/>
          <w:lang w:val="en-US"/>
        </w:rPr>
        <w:t>1</w:t>
      </w:r>
      <w:r w:rsidRPr="00275399">
        <w:rPr>
          <w:lang w:val="en-US"/>
        </w:rPr>
        <w:t>.</w:t>
      </w:r>
      <w:r w:rsidR="00927AF2" w:rsidRPr="00275399">
        <w:rPr>
          <w:lang w:val="en-US"/>
        </w:rPr>
        <w:t xml:space="preserve"> Further qualitative research is therefore needed on the values and preferences of women and men relating to male involvement, and to explore changes in men’s behaviors over time as well as to document women’s experiences of male involvement.</w:t>
      </w:r>
    </w:p>
    <w:p w14:paraId="18882E6D" w14:textId="77777777" w:rsidR="00BD167D" w:rsidRPr="00612889" w:rsidRDefault="00BD167D" w:rsidP="0064635F">
      <w:pPr>
        <w:pStyle w:val="Heading2a"/>
        <w:rPr>
          <w:color w:val="auto"/>
          <w:lang w:val="en-US"/>
        </w:rPr>
      </w:pPr>
      <w:r w:rsidRPr="00612889">
        <w:rPr>
          <w:color w:val="auto"/>
          <w:lang w:val="en-US"/>
        </w:rPr>
        <w:t xml:space="preserve">Conclusions </w:t>
      </w:r>
    </w:p>
    <w:p w14:paraId="3B69DB66" w14:textId="558DD950" w:rsidR="00BD167D" w:rsidRPr="00275399" w:rsidRDefault="00BD167D" w:rsidP="0064635F">
      <w:pPr>
        <w:rPr>
          <w:lang w:val="en-US"/>
        </w:rPr>
      </w:pPr>
      <w:r w:rsidRPr="00275399">
        <w:rPr>
          <w:lang w:val="en-US"/>
        </w:rPr>
        <w:t xml:space="preserve">Overall this study has shown the potential of </w:t>
      </w:r>
      <w:r w:rsidR="007F6BB6" w:rsidRPr="00275399">
        <w:rPr>
          <w:lang w:val="en-US"/>
        </w:rPr>
        <w:t>educational film</w:t>
      </w:r>
      <w:r w:rsidRPr="00275399">
        <w:rPr>
          <w:lang w:val="en-US"/>
        </w:rPr>
        <w:t xml:space="preserve"> to improve women’s and men’s knowledge and awareness of key maternal and child health topics, including healthy nutrition and welfare of women during pregnancy, the need to seek skilled care during pregnancy and for childbirth and the importance of male involvement in supporting the care of women and children. There was a perception that behavior had changed with respect to men accompanying women to antenatal, outpatient and under 5 clinics, and that traditional care-seeking and treatment practices had changed, but reliable and accurate data from facility and health post level is needed to confirm this. It was clear from the findings that men perceive male involvement in tangible </w:t>
      </w:r>
      <w:r w:rsidR="007F6BB6" w:rsidRPr="00275399">
        <w:rPr>
          <w:lang w:val="en-US"/>
        </w:rPr>
        <w:t xml:space="preserve">and </w:t>
      </w:r>
      <w:r w:rsidR="00576DFD">
        <w:rPr>
          <w:lang w:val="en-US"/>
        </w:rPr>
        <w:t xml:space="preserve">stereotypical </w:t>
      </w:r>
      <w:r w:rsidR="007F6BB6" w:rsidRPr="00275399">
        <w:rPr>
          <w:lang w:val="en-US"/>
        </w:rPr>
        <w:t>ways</w:t>
      </w:r>
      <w:r w:rsidRPr="00275399">
        <w:rPr>
          <w:lang w:val="en-US"/>
        </w:rPr>
        <w:t xml:space="preserve"> and in contrast women were quite clear that they needed and wanted more and different types of support from men across the continuum of care. Before widespread implementation, decisions must be made about whether and how to integrate the films with community health education programs, the needs, values and preferences of men and women and how to present and deliver the film content in a way that maximi</w:t>
      </w:r>
      <w:r w:rsidR="00632455">
        <w:rPr>
          <w:lang w:val="en-US"/>
        </w:rPr>
        <w:t>z</w:t>
      </w:r>
      <w:r w:rsidRPr="00275399">
        <w:rPr>
          <w:lang w:val="en-US"/>
        </w:rPr>
        <w:t xml:space="preserve">es participation of men and women in MCH but does not undermine women’s rights, autonomy or safety. </w:t>
      </w:r>
    </w:p>
    <w:p w14:paraId="6E72CF40" w14:textId="77777777" w:rsidR="00180FE0" w:rsidRDefault="00180FE0" w:rsidP="0064635F">
      <w:pPr>
        <w:pStyle w:val="Heading2a"/>
        <w:rPr>
          <w:color w:val="auto"/>
          <w:lang w:val="en-US"/>
        </w:rPr>
        <w:sectPr w:rsidR="00180FE0" w:rsidSect="00180FE0">
          <w:endnotePr>
            <w:numFmt w:val="decimal"/>
          </w:endnotePr>
          <w:type w:val="continuous"/>
          <w:pgSz w:w="11906" w:h="16838"/>
          <w:pgMar w:top="1440" w:right="991" w:bottom="1134" w:left="1440" w:header="709" w:footer="709" w:gutter="0"/>
          <w:cols w:num="2" w:space="708"/>
          <w:docGrid w:linePitch="360"/>
        </w:sectPr>
      </w:pPr>
    </w:p>
    <w:p w14:paraId="67129CB0" w14:textId="61435077" w:rsidR="006739B5" w:rsidRPr="00612889" w:rsidRDefault="0064635F" w:rsidP="0064635F">
      <w:pPr>
        <w:pStyle w:val="Heading2a"/>
        <w:rPr>
          <w:color w:val="auto"/>
          <w:lang w:val="en-US"/>
        </w:rPr>
      </w:pPr>
      <w:r w:rsidRPr="00612889">
        <w:rPr>
          <w:color w:val="auto"/>
          <w:lang w:val="en-US"/>
        </w:rPr>
        <w:t>References</w:t>
      </w:r>
    </w:p>
    <w:sectPr w:rsidR="006739B5" w:rsidRPr="00612889" w:rsidSect="00180FE0">
      <w:endnotePr>
        <w:numFmt w:val="decimal"/>
      </w:endnotePr>
      <w:type w:val="continuous"/>
      <w:pgSz w:w="11906" w:h="16838"/>
      <w:pgMar w:top="1440" w:right="991"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1A1DD" w14:textId="77777777" w:rsidR="00060076" w:rsidRDefault="00060076" w:rsidP="00786FBD">
      <w:r>
        <w:separator/>
      </w:r>
    </w:p>
  </w:endnote>
  <w:endnote w:type="continuationSeparator" w:id="0">
    <w:p w14:paraId="30CF054C" w14:textId="77777777" w:rsidR="00060076" w:rsidRDefault="00060076" w:rsidP="00786FBD">
      <w:r>
        <w:continuationSeparator/>
      </w:r>
    </w:p>
  </w:endnote>
  <w:endnote w:id="1">
    <w:p w14:paraId="379D4BAA" w14:textId="555BCFFE" w:rsidR="00E74581" w:rsidRPr="00B62143" w:rsidRDefault="00E74581" w:rsidP="00B62143">
      <w:pPr>
        <w:rPr>
          <w:rFonts w:cstheme="minorHAnsi"/>
        </w:rPr>
      </w:pPr>
      <w:r w:rsidRPr="00B62143">
        <w:rPr>
          <w:rFonts w:cstheme="minorHAnsi"/>
          <w:vertAlign w:val="superscript"/>
        </w:rPr>
        <w:t xml:space="preserve">1 </w:t>
      </w:r>
      <w:r w:rsidRPr="00B62143">
        <w:rPr>
          <w:rFonts w:cstheme="minorHAnsi"/>
        </w:rPr>
        <w:t>WHO, UNICEF, UNFPA, World Bank Group and the United Nations Population Division. Trends in maternal mortality: 1990 to 2015, Zambia</w:t>
      </w:r>
      <w:r w:rsidR="00B62143">
        <w:rPr>
          <w:rFonts w:cstheme="minorHAnsi"/>
        </w:rPr>
        <w:t>; 2015</w:t>
      </w:r>
      <w:r w:rsidRPr="00B62143">
        <w:rPr>
          <w:rFonts w:cstheme="minorHAnsi"/>
        </w:rPr>
        <w:t>.</w:t>
      </w:r>
      <w:r w:rsidR="00B62143">
        <w:rPr>
          <w:rFonts w:cstheme="minorHAnsi"/>
        </w:rPr>
        <w:t xml:space="preserve"> </w:t>
      </w:r>
      <w:hyperlink r:id="rId1" w:history="1">
        <w:r w:rsidRPr="00B62143">
          <w:rPr>
            <w:rFonts w:cstheme="minorHAnsi"/>
            <w:color w:val="0000FF" w:themeColor="hyperlink"/>
            <w:u w:val="single"/>
          </w:rPr>
          <w:t>http://www.who.int/gho/maternal_health/countries/zmb.pdf</w:t>
        </w:r>
      </w:hyperlink>
      <w:r w:rsidR="00B62143">
        <w:rPr>
          <w:rFonts w:cstheme="minorHAnsi"/>
          <w:color w:val="0000FF" w:themeColor="hyperlink"/>
          <w:u w:val="single"/>
        </w:rPr>
        <w:t xml:space="preserve"> </w:t>
      </w:r>
      <w:r w:rsidRPr="00B62143">
        <w:rPr>
          <w:rFonts w:cstheme="minorHAnsi"/>
        </w:rPr>
        <w:t xml:space="preserve">Accessed: </w:t>
      </w:r>
      <w:r w:rsidR="00B62143">
        <w:rPr>
          <w:rFonts w:cstheme="minorHAnsi"/>
        </w:rPr>
        <w:t>April 5, 2019</w:t>
      </w:r>
      <w:r w:rsidRPr="00B62143">
        <w:rPr>
          <w:rFonts w:cstheme="minorHAnsi"/>
        </w:rPr>
        <w:t>.</w:t>
      </w:r>
    </w:p>
    <w:p w14:paraId="68CAC30B" w14:textId="5DC7A2B9" w:rsidR="00E74581" w:rsidRPr="00B62143" w:rsidRDefault="00E74581" w:rsidP="00B62143">
      <w:pPr>
        <w:rPr>
          <w:rFonts w:cstheme="minorHAnsi"/>
        </w:rPr>
      </w:pPr>
      <w:r w:rsidRPr="00B62143">
        <w:rPr>
          <w:rFonts w:cstheme="minorHAnsi"/>
          <w:vertAlign w:val="superscript"/>
        </w:rPr>
        <w:t xml:space="preserve">2 </w:t>
      </w:r>
      <w:r w:rsidRPr="00B62143">
        <w:rPr>
          <w:rFonts w:cstheme="minorHAnsi"/>
        </w:rPr>
        <w:t xml:space="preserve">United Nations Inter-agency Group for Child Mortality Estimation (UN IGME). Levels and trends in Child Mortality 2018 Report. </w:t>
      </w:r>
      <w:hyperlink r:id="rId2" w:history="1">
        <w:r w:rsidRPr="00B62143">
          <w:rPr>
            <w:rFonts w:cstheme="minorHAnsi"/>
            <w:color w:val="0000FF" w:themeColor="hyperlink"/>
            <w:u w:val="single"/>
          </w:rPr>
          <w:t>http://www.childmortality.org/files_v22/download/UN%20IGME%20Child%20Mortality%20Report%202018.pdf</w:t>
        </w:r>
      </w:hyperlink>
      <w:r w:rsidRPr="00B62143">
        <w:rPr>
          <w:rFonts w:cstheme="minorHAnsi"/>
        </w:rPr>
        <w:t xml:space="preserve"> </w:t>
      </w:r>
      <w:r w:rsidR="00B62143">
        <w:rPr>
          <w:rFonts w:cstheme="minorHAnsi"/>
        </w:rPr>
        <w:t>Accessed: April 5, 2019</w:t>
      </w:r>
    </w:p>
    <w:p w14:paraId="113DAA53" w14:textId="420BB814" w:rsidR="00E74581" w:rsidRPr="00B62143" w:rsidRDefault="00E74581" w:rsidP="00E74581">
      <w:pPr>
        <w:rPr>
          <w:rFonts w:cstheme="minorHAnsi"/>
        </w:rPr>
      </w:pPr>
      <w:r w:rsidRPr="00B62143">
        <w:rPr>
          <w:rFonts w:cstheme="minorHAnsi"/>
          <w:vertAlign w:val="superscript"/>
        </w:rPr>
        <w:t xml:space="preserve">3 </w:t>
      </w:r>
      <w:r w:rsidRPr="00B62143">
        <w:rPr>
          <w:rFonts w:cstheme="minorHAnsi"/>
        </w:rPr>
        <w:t>Central Statistical Office (CSO), Ministry of Health (MOH), and ICF International. 2013-14 ZDHS Key Findings. Rockville, Maryland, USA: Central Statistics Office (CSO), Ministry of Health (MOH), and ICF International</w:t>
      </w:r>
      <w:r w:rsidR="00B62143">
        <w:rPr>
          <w:rFonts w:cstheme="minorHAnsi"/>
        </w:rPr>
        <w:t xml:space="preserve">; </w:t>
      </w:r>
      <w:r w:rsidRPr="00B62143">
        <w:rPr>
          <w:rFonts w:cstheme="minorHAnsi"/>
        </w:rPr>
        <w:t>2015.</w:t>
      </w:r>
    </w:p>
    <w:p w14:paraId="05BBEE53" w14:textId="6C069E44" w:rsidR="00E74581" w:rsidRPr="00B62143" w:rsidRDefault="00E74581" w:rsidP="00E74581">
      <w:pPr>
        <w:rPr>
          <w:rFonts w:cstheme="minorHAnsi"/>
        </w:rPr>
      </w:pPr>
      <w:r w:rsidRPr="00B62143">
        <w:rPr>
          <w:rFonts w:cstheme="minorHAnsi"/>
          <w:vertAlign w:val="superscript"/>
        </w:rPr>
        <w:t>4</w:t>
      </w:r>
      <w:r w:rsidRPr="00B62143">
        <w:rPr>
          <w:rFonts w:cstheme="minorHAnsi"/>
        </w:rPr>
        <w:t xml:space="preserve"> </w:t>
      </w:r>
      <w:r w:rsidRPr="00B62143">
        <w:rPr>
          <w:rFonts w:cstheme="minorHAnsi"/>
          <w:lang w:val="fr-FR"/>
        </w:rPr>
        <w:t xml:space="preserve">Aung MN, Lorga T, Srikrajang J et al. </w:t>
      </w:r>
      <w:r w:rsidRPr="00B62143">
        <w:rPr>
          <w:rFonts w:cstheme="minorHAnsi"/>
        </w:rPr>
        <w:t>Assessing awareness and knowledge of hypertension in an at-risk population in the Karen ethnic rural community, Thasongyang, Thailand. Int J Gen Med</w:t>
      </w:r>
      <w:r w:rsidR="00B62143">
        <w:rPr>
          <w:rFonts w:cstheme="minorHAnsi"/>
        </w:rPr>
        <w:t>.</w:t>
      </w:r>
      <w:r w:rsidRPr="00B62143">
        <w:rPr>
          <w:rFonts w:cstheme="minorHAnsi"/>
        </w:rPr>
        <w:t xml:space="preserve"> 2012</w:t>
      </w:r>
      <w:r w:rsidR="00B62143">
        <w:rPr>
          <w:rFonts w:cstheme="minorHAnsi"/>
        </w:rPr>
        <w:t>;</w:t>
      </w:r>
      <w:r w:rsidRPr="00B62143">
        <w:rPr>
          <w:rFonts w:cstheme="minorHAnsi"/>
        </w:rPr>
        <w:t xml:space="preserve"> 5:553-561.</w:t>
      </w:r>
    </w:p>
    <w:p w14:paraId="1E8E60EC" w14:textId="54F297CE" w:rsidR="00B62143" w:rsidRPr="00B62143" w:rsidRDefault="00E74581" w:rsidP="00B62143">
      <w:pPr>
        <w:rPr>
          <w:rFonts w:cstheme="minorHAnsi"/>
        </w:rPr>
      </w:pPr>
      <w:r w:rsidRPr="00B62143">
        <w:rPr>
          <w:rFonts w:cstheme="minorHAnsi"/>
          <w:vertAlign w:val="superscript"/>
        </w:rPr>
        <w:t xml:space="preserve">5 </w:t>
      </w:r>
      <w:r w:rsidRPr="00B62143">
        <w:rPr>
          <w:rFonts w:cstheme="minorHAnsi"/>
        </w:rPr>
        <w:t xml:space="preserve">Schillinger D, Grumbach K, Piette J et al. Association of health literacy with diabetes </w:t>
      </w:r>
      <w:r w:rsidRPr="00B62143">
        <w:rPr>
          <w:rFonts w:cstheme="minorHAnsi"/>
          <w:lang w:val="fr-FR"/>
        </w:rPr>
        <w:t>outcomes. JAMA</w:t>
      </w:r>
      <w:r w:rsidR="00B62143">
        <w:rPr>
          <w:rFonts w:cstheme="minorHAnsi"/>
          <w:lang w:val="fr-FR"/>
        </w:rPr>
        <w:t>.</w:t>
      </w:r>
      <w:r w:rsidRPr="00B62143">
        <w:rPr>
          <w:rFonts w:cstheme="minorHAnsi"/>
          <w:lang w:val="fr-FR"/>
        </w:rPr>
        <w:t xml:space="preserve"> 2002</w:t>
      </w:r>
      <w:r w:rsidR="00B62143">
        <w:rPr>
          <w:rFonts w:cstheme="minorHAnsi"/>
          <w:lang w:val="fr-FR"/>
        </w:rPr>
        <w:t xml:space="preserve"> ; </w:t>
      </w:r>
      <w:r w:rsidRPr="00B62143">
        <w:rPr>
          <w:rFonts w:cstheme="minorHAnsi"/>
          <w:lang w:val="fr-FR"/>
        </w:rPr>
        <w:t xml:space="preserve">288(4):475-482. </w:t>
      </w:r>
    </w:p>
    <w:p w14:paraId="05A024F2" w14:textId="67E833AF" w:rsidR="00E74581" w:rsidRPr="00B62143" w:rsidRDefault="00E74581" w:rsidP="00B62143">
      <w:pPr>
        <w:rPr>
          <w:rFonts w:cstheme="minorHAnsi"/>
        </w:rPr>
      </w:pPr>
      <w:r w:rsidRPr="00B62143">
        <w:rPr>
          <w:rFonts w:cstheme="minorHAnsi"/>
          <w:vertAlign w:val="superscript"/>
        </w:rPr>
        <w:t xml:space="preserve">6 </w:t>
      </w:r>
      <w:r w:rsidRPr="00B62143">
        <w:rPr>
          <w:rFonts w:cstheme="minorHAnsi"/>
        </w:rPr>
        <w:t>WHO Regional Office for South-East Asia. Health literacy toolkit for low and middle-income countries: a series of information sheets to empower communities and strengthen health systems. Dodson S, Good S, Osborne RH eds. New Delhi: WHO Regional Office for South-East Asia</w:t>
      </w:r>
      <w:r w:rsidR="00B62143">
        <w:rPr>
          <w:rFonts w:cstheme="minorHAnsi"/>
        </w:rPr>
        <w:t xml:space="preserve">; </w:t>
      </w:r>
      <w:r w:rsidRPr="00B62143">
        <w:rPr>
          <w:rFonts w:cstheme="minorHAnsi"/>
        </w:rPr>
        <w:t xml:space="preserve">2015 </w:t>
      </w:r>
    </w:p>
    <w:p w14:paraId="43CB56E3" w14:textId="7203A6A0" w:rsidR="00E74581" w:rsidRPr="00B62143" w:rsidRDefault="00E74581" w:rsidP="00B62143">
      <w:pPr>
        <w:rPr>
          <w:rFonts w:cstheme="minorHAnsi"/>
        </w:rPr>
      </w:pPr>
      <w:r w:rsidRPr="00B62143">
        <w:rPr>
          <w:rFonts w:cstheme="minorHAnsi"/>
          <w:vertAlign w:val="superscript"/>
        </w:rPr>
        <w:t xml:space="preserve">7 </w:t>
      </w:r>
      <w:r w:rsidRPr="00B62143">
        <w:rPr>
          <w:rFonts w:cstheme="minorHAnsi"/>
        </w:rPr>
        <w:t xml:space="preserve">Varkey P, Kureshi S, Lesnick T. Empowerment of women and its association with the health of the community. Journal of Women’s Health. 2010;19(1):71-76 </w:t>
      </w:r>
    </w:p>
    <w:p w14:paraId="710A0718" w14:textId="79B69279" w:rsidR="00E74581" w:rsidRPr="00B62143" w:rsidRDefault="00E74581" w:rsidP="00E74581">
      <w:pPr>
        <w:rPr>
          <w:rFonts w:cstheme="minorHAnsi"/>
        </w:rPr>
      </w:pPr>
      <w:r w:rsidRPr="00B62143">
        <w:rPr>
          <w:rFonts w:cstheme="minorHAnsi"/>
          <w:vertAlign w:val="superscript"/>
        </w:rPr>
        <w:t xml:space="preserve">8 </w:t>
      </w:r>
      <w:r w:rsidRPr="00B62143">
        <w:rPr>
          <w:rFonts w:cstheme="minorHAnsi"/>
          <w:lang w:val="fr-FR"/>
        </w:rPr>
        <w:t xml:space="preserve">Lee SYD, Tzai TI, Tsai YW et al. </w:t>
      </w:r>
      <w:r w:rsidRPr="00B62143">
        <w:rPr>
          <w:rFonts w:cstheme="minorHAnsi"/>
        </w:rPr>
        <w:t>Health literacy and women’s health-related behaviors in Taiwan. Health Education &amp; Behavior</w:t>
      </w:r>
      <w:r w:rsidR="00B62143">
        <w:rPr>
          <w:rFonts w:cstheme="minorHAnsi"/>
        </w:rPr>
        <w:t xml:space="preserve">. </w:t>
      </w:r>
      <w:r w:rsidRPr="00B62143">
        <w:rPr>
          <w:rFonts w:cstheme="minorHAnsi"/>
        </w:rPr>
        <w:t xml:space="preserve">2012; 39(2):210-218 </w:t>
      </w:r>
    </w:p>
    <w:p w14:paraId="46D4F1DD" w14:textId="004A7640" w:rsidR="00E74581" w:rsidRPr="00B62143" w:rsidRDefault="00E74581" w:rsidP="00B62143">
      <w:pPr>
        <w:rPr>
          <w:rFonts w:cstheme="minorHAnsi"/>
        </w:rPr>
      </w:pPr>
      <w:r w:rsidRPr="00B62143">
        <w:rPr>
          <w:rFonts w:cstheme="minorHAnsi"/>
          <w:vertAlign w:val="superscript"/>
        </w:rPr>
        <w:t xml:space="preserve">9 </w:t>
      </w:r>
      <w:r w:rsidRPr="00B62143">
        <w:rPr>
          <w:rFonts w:cstheme="minorHAnsi"/>
        </w:rPr>
        <w:t>Adam D, Dillmann M, Chen MK, et al. Improving Maternal and Newborn Health: Effectiveness of a Community Health Worker Program in Rural Kenya. PLoS One. 2014; 9(8).</w:t>
      </w:r>
    </w:p>
    <w:p w14:paraId="724F76A9" w14:textId="77777777" w:rsidR="00E74581" w:rsidRPr="00B62143" w:rsidRDefault="00E74581" w:rsidP="00E74581">
      <w:pPr>
        <w:rPr>
          <w:rFonts w:cstheme="minorHAnsi"/>
        </w:rPr>
      </w:pPr>
      <w:r w:rsidRPr="00B62143">
        <w:rPr>
          <w:rStyle w:val="EndnoteReference"/>
          <w:rFonts w:cstheme="minorHAnsi"/>
        </w:rPr>
        <w:t xml:space="preserve">10 </w:t>
      </w:r>
      <w:r w:rsidRPr="00B62143">
        <w:rPr>
          <w:rFonts w:cstheme="minorHAnsi"/>
        </w:rPr>
        <w:t xml:space="preserve">Nyamtema AS, Urassa DP, van Roosmalen J. Maternal health interventions in resource limited countries: a systematic review of packages, impacts and factors for change. BMC Pregnancy and Childbirth. 2011; 11 (30) </w:t>
      </w:r>
    </w:p>
    <w:p w14:paraId="1B56DE2E" w14:textId="78F5028C" w:rsidR="00E74581" w:rsidRPr="00B62143" w:rsidRDefault="00E74581" w:rsidP="00E74581">
      <w:pPr>
        <w:rPr>
          <w:rFonts w:cstheme="minorHAnsi"/>
        </w:rPr>
      </w:pPr>
      <w:r w:rsidRPr="00B62143">
        <w:rPr>
          <w:rFonts w:cstheme="minorHAnsi"/>
          <w:vertAlign w:val="superscript"/>
        </w:rPr>
        <w:t>11</w:t>
      </w:r>
      <w:r w:rsidRPr="00B62143">
        <w:rPr>
          <w:rFonts w:cstheme="minorHAnsi"/>
        </w:rPr>
        <w:t xml:space="preserve"> Catford J. Implementing the Nairobi Call to Action: Africa’s opportunity to light the way. Health Promotion International</w:t>
      </w:r>
      <w:r w:rsidR="00B62143">
        <w:rPr>
          <w:rFonts w:cstheme="minorHAnsi"/>
        </w:rPr>
        <w:t xml:space="preserve">. </w:t>
      </w:r>
      <w:r w:rsidRPr="00B62143">
        <w:rPr>
          <w:rFonts w:cstheme="minorHAnsi"/>
        </w:rPr>
        <w:t>2010; 25(1): 1-4.</w:t>
      </w:r>
    </w:p>
    <w:p w14:paraId="14D6C95F" w14:textId="29A0C7F1" w:rsidR="00E74581" w:rsidRPr="00B62143" w:rsidRDefault="00E74581" w:rsidP="00B62143">
      <w:pPr>
        <w:rPr>
          <w:rFonts w:cstheme="minorHAnsi"/>
        </w:rPr>
      </w:pPr>
      <w:r w:rsidRPr="00B62143">
        <w:rPr>
          <w:rFonts w:cstheme="minorHAnsi"/>
          <w:vertAlign w:val="superscript"/>
        </w:rPr>
        <w:t xml:space="preserve">12 </w:t>
      </w:r>
      <w:r w:rsidRPr="00B62143">
        <w:rPr>
          <w:rFonts w:cstheme="minorHAnsi"/>
        </w:rPr>
        <w:t>Hyerle D. Thinking maps: Visual tools for activating habits of mind. In</w:t>
      </w:r>
      <w:r w:rsidR="00B62143">
        <w:rPr>
          <w:rFonts w:cstheme="minorHAnsi"/>
        </w:rPr>
        <w:t>:</w:t>
      </w:r>
      <w:r w:rsidRPr="00B62143">
        <w:rPr>
          <w:rFonts w:cstheme="minorHAnsi"/>
        </w:rPr>
        <w:t xml:space="preserve"> Costa AL, Kallick B, eds. Learning and Leading with Habits of Mind. Alexandria, VA: A</w:t>
      </w:r>
      <w:r w:rsidR="00B62143">
        <w:rPr>
          <w:rFonts w:cstheme="minorHAnsi"/>
        </w:rPr>
        <w:t xml:space="preserve">ssociation for </w:t>
      </w:r>
      <w:r w:rsidRPr="00B62143">
        <w:rPr>
          <w:rFonts w:cstheme="minorHAnsi"/>
        </w:rPr>
        <w:t>S</w:t>
      </w:r>
      <w:r w:rsidR="00B62143">
        <w:rPr>
          <w:rFonts w:cstheme="minorHAnsi"/>
        </w:rPr>
        <w:t xml:space="preserve">upervision and Curriculum Development; </w:t>
      </w:r>
      <w:r w:rsidRPr="00B62143">
        <w:rPr>
          <w:rFonts w:cstheme="minorHAnsi"/>
        </w:rPr>
        <w:t>2000</w:t>
      </w:r>
    </w:p>
    <w:p w14:paraId="5AA95221" w14:textId="51BF1CB3" w:rsidR="00E74581" w:rsidRPr="00B62143" w:rsidRDefault="00E74581" w:rsidP="00B62143">
      <w:pPr>
        <w:rPr>
          <w:rFonts w:cstheme="minorHAnsi"/>
        </w:rPr>
      </w:pPr>
      <w:r w:rsidRPr="00B62143">
        <w:rPr>
          <w:rStyle w:val="EndnoteReference"/>
          <w:rFonts w:cstheme="minorHAnsi"/>
        </w:rPr>
        <w:t>1</w:t>
      </w:r>
      <w:r w:rsidRPr="00B62143">
        <w:rPr>
          <w:rFonts w:cstheme="minorHAnsi"/>
          <w:vertAlign w:val="superscript"/>
        </w:rPr>
        <w:t>3</w:t>
      </w:r>
      <w:r w:rsidRPr="00B62143">
        <w:rPr>
          <w:rFonts w:cstheme="minorHAnsi"/>
        </w:rPr>
        <w:t xml:space="preserve"> Jensen E. Brain Based Learning: The New Paradigm of Teaching. Thousand Oaks, CA: Corwin Press</w:t>
      </w:r>
      <w:r w:rsidR="00B62143">
        <w:rPr>
          <w:rFonts w:cstheme="minorHAnsi"/>
        </w:rPr>
        <w:t>; 2008</w:t>
      </w:r>
    </w:p>
    <w:p w14:paraId="2CC0B526" w14:textId="5EECA4E3" w:rsidR="00E74581" w:rsidRPr="00B62143" w:rsidRDefault="00E74581" w:rsidP="00E74581">
      <w:pPr>
        <w:rPr>
          <w:rFonts w:cstheme="minorHAnsi"/>
        </w:rPr>
      </w:pPr>
      <w:r w:rsidRPr="00B62143">
        <w:rPr>
          <w:rStyle w:val="EndnoteReference"/>
          <w:rFonts w:cstheme="minorHAnsi"/>
        </w:rPr>
        <w:t xml:space="preserve">14 </w:t>
      </w:r>
      <w:r w:rsidRPr="00B62143">
        <w:rPr>
          <w:rFonts w:cstheme="minorHAnsi"/>
          <w:lang w:val="fr-FR"/>
        </w:rPr>
        <w:t xml:space="preserve">Brady T, Konkle T, Alvarez G et al. </w:t>
      </w:r>
      <w:r w:rsidRPr="00B62143">
        <w:rPr>
          <w:rFonts w:cstheme="minorHAnsi"/>
        </w:rPr>
        <w:t xml:space="preserve">Visual long- term memory has a massive storage capacity for object details. </w:t>
      </w:r>
      <w:r w:rsidR="00B62143">
        <w:rPr>
          <w:rFonts w:cstheme="minorHAnsi"/>
        </w:rPr>
        <w:t xml:space="preserve">Proceedings of the National Academy of Sciences. </w:t>
      </w:r>
      <w:r w:rsidRPr="00B62143">
        <w:rPr>
          <w:rFonts w:cstheme="minorHAnsi"/>
        </w:rPr>
        <w:t xml:space="preserve">2008; 105 (38): 14325–14329. </w:t>
      </w:r>
    </w:p>
    <w:p w14:paraId="23CC9AA0" w14:textId="475DA6B6" w:rsidR="00E74581" w:rsidRPr="00B62143" w:rsidRDefault="00E74581" w:rsidP="00E74581">
      <w:pPr>
        <w:pStyle w:val="EndnoteText"/>
        <w:rPr>
          <w:rFonts w:cstheme="minorHAnsi"/>
          <w:sz w:val="22"/>
          <w:szCs w:val="22"/>
        </w:rPr>
      </w:pPr>
      <w:r w:rsidRPr="00B62143">
        <w:rPr>
          <w:rFonts w:cstheme="minorHAnsi"/>
          <w:sz w:val="22"/>
          <w:szCs w:val="22"/>
          <w:vertAlign w:val="superscript"/>
        </w:rPr>
        <w:t>15</w:t>
      </w:r>
      <w:r w:rsidRPr="00B62143">
        <w:rPr>
          <w:rFonts w:cstheme="minorHAnsi"/>
          <w:sz w:val="22"/>
          <w:szCs w:val="22"/>
        </w:rPr>
        <w:t xml:space="preserve"> Medical Aid Films</w:t>
      </w:r>
      <w:r w:rsidR="00B62143">
        <w:rPr>
          <w:rFonts w:cstheme="minorHAnsi"/>
          <w:sz w:val="22"/>
          <w:szCs w:val="22"/>
        </w:rPr>
        <w:t xml:space="preserve">. </w:t>
      </w:r>
      <w:hyperlink r:id="rId3" w:history="1">
        <w:r w:rsidR="00B62143" w:rsidRPr="00B9495A">
          <w:rPr>
            <w:rStyle w:val="Hyperlink"/>
            <w:rFonts w:cstheme="minorHAnsi"/>
            <w:sz w:val="22"/>
            <w:szCs w:val="22"/>
          </w:rPr>
          <w:t>https://www.medicalaidfilms.org</w:t>
        </w:r>
      </w:hyperlink>
      <w:r w:rsidR="00B62143">
        <w:rPr>
          <w:rFonts w:cstheme="minorHAnsi"/>
          <w:sz w:val="22"/>
          <w:szCs w:val="22"/>
        </w:rPr>
        <w:t xml:space="preserve"> Accessed: April 5, 2019</w:t>
      </w:r>
    </w:p>
    <w:p w14:paraId="7B54BD92" w14:textId="6577FE24" w:rsidR="00E74581" w:rsidRPr="00B62143" w:rsidRDefault="00E74581" w:rsidP="00E74581">
      <w:pPr>
        <w:pStyle w:val="EndnoteText"/>
        <w:rPr>
          <w:rFonts w:cstheme="minorHAnsi"/>
          <w:sz w:val="22"/>
          <w:szCs w:val="22"/>
        </w:rPr>
      </w:pPr>
      <w:r w:rsidRPr="00B62143">
        <w:rPr>
          <w:rFonts w:cstheme="minorHAnsi"/>
          <w:sz w:val="22"/>
          <w:szCs w:val="22"/>
          <w:vertAlign w:val="superscript"/>
        </w:rPr>
        <w:t xml:space="preserve">16 </w:t>
      </w:r>
      <w:r w:rsidR="00B62143" w:rsidRPr="00B62143">
        <w:rPr>
          <w:rFonts w:cstheme="minorHAnsi"/>
          <w:sz w:val="22"/>
          <w:szCs w:val="22"/>
        </w:rPr>
        <w:t>Medical Aid Films.</w:t>
      </w:r>
      <w:r w:rsidR="00B62143">
        <w:rPr>
          <w:rFonts w:cstheme="minorHAnsi"/>
          <w:sz w:val="22"/>
          <w:szCs w:val="22"/>
          <w:vertAlign w:val="superscript"/>
        </w:rPr>
        <w:t xml:space="preserve"> </w:t>
      </w:r>
      <w:r w:rsidRPr="00B62143">
        <w:rPr>
          <w:rFonts w:cstheme="minorHAnsi"/>
          <w:sz w:val="22"/>
          <w:szCs w:val="22"/>
        </w:rPr>
        <w:t>Evaluation Summary</w:t>
      </w:r>
      <w:r w:rsidR="00B62143">
        <w:rPr>
          <w:rFonts w:cstheme="minorHAnsi"/>
          <w:sz w:val="22"/>
          <w:szCs w:val="22"/>
        </w:rPr>
        <w:t xml:space="preserve">: </w:t>
      </w:r>
      <w:r w:rsidRPr="00B62143">
        <w:rPr>
          <w:rFonts w:cstheme="minorHAnsi"/>
          <w:sz w:val="22"/>
          <w:szCs w:val="22"/>
        </w:rPr>
        <w:t>Transforming maternal health in the DRC</w:t>
      </w:r>
      <w:r w:rsidR="00B62143">
        <w:rPr>
          <w:rFonts w:cstheme="minorHAnsi"/>
          <w:sz w:val="22"/>
          <w:szCs w:val="22"/>
        </w:rPr>
        <w:t xml:space="preserve">. </w:t>
      </w:r>
      <w:r w:rsidRPr="00B62143">
        <w:rPr>
          <w:rFonts w:cstheme="minorHAnsi"/>
          <w:sz w:val="22"/>
          <w:szCs w:val="22"/>
        </w:rPr>
        <w:t xml:space="preserve">Medical Aid Films website </w:t>
      </w:r>
      <w:hyperlink r:id="rId4" w:history="1">
        <w:r w:rsidRPr="00B62143">
          <w:rPr>
            <w:rStyle w:val="Hyperlink"/>
            <w:rFonts w:cstheme="minorHAnsi"/>
            <w:sz w:val="22"/>
            <w:szCs w:val="22"/>
          </w:rPr>
          <w:t>https://www.medicalaidfilms.org/category/measuring-our-impact/</w:t>
        </w:r>
      </w:hyperlink>
      <w:r w:rsidR="00B62143">
        <w:rPr>
          <w:rStyle w:val="Hyperlink"/>
          <w:rFonts w:cstheme="minorHAnsi"/>
          <w:sz w:val="22"/>
          <w:szCs w:val="22"/>
        </w:rPr>
        <w:t xml:space="preserve">. </w:t>
      </w:r>
      <w:r w:rsidR="00B62143" w:rsidRPr="00B62143">
        <w:rPr>
          <w:rStyle w:val="Hyperlink"/>
          <w:rFonts w:cstheme="minorHAnsi"/>
          <w:sz w:val="22"/>
          <w:szCs w:val="22"/>
          <w:u w:val="none"/>
        </w:rPr>
        <w:t>Accessed: Apr</w:t>
      </w:r>
      <w:r w:rsidR="00B62143">
        <w:rPr>
          <w:rStyle w:val="Hyperlink"/>
          <w:rFonts w:cstheme="minorHAnsi"/>
          <w:sz w:val="22"/>
          <w:szCs w:val="22"/>
          <w:u w:val="none"/>
        </w:rPr>
        <w:t>il 5</w:t>
      </w:r>
      <w:r w:rsidR="00B62143" w:rsidRPr="00B62143">
        <w:rPr>
          <w:rStyle w:val="Hyperlink"/>
          <w:rFonts w:cstheme="minorHAnsi"/>
          <w:sz w:val="22"/>
          <w:szCs w:val="22"/>
          <w:u w:val="none"/>
        </w:rPr>
        <w:t>, 2019</w:t>
      </w:r>
    </w:p>
    <w:p w14:paraId="7CF974E2" w14:textId="77777777" w:rsidR="00E74581" w:rsidRPr="00B62143" w:rsidRDefault="00E74581" w:rsidP="00E74581">
      <w:pPr>
        <w:rPr>
          <w:rFonts w:cstheme="minorHAnsi"/>
        </w:rPr>
      </w:pPr>
    </w:p>
    <w:p w14:paraId="09060335" w14:textId="09F341BA" w:rsidR="00E74581" w:rsidRPr="00B62143" w:rsidRDefault="00E74581" w:rsidP="00E74581">
      <w:pPr>
        <w:rPr>
          <w:rFonts w:cstheme="minorHAnsi"/>
        </w:rPr>
      </w:pPr>
      <w:r w:rsidRPr="00B62143">
        <w:rPr>
          <w:rFonts w:cstheme="minorHAnsi"/>
          <w:vertAlign w:val="superscript"/>
        </w:rPr>
        <w:t xml:space="preserve">17 </w:t>
      </w:r>
      <w:r w:rsidRPr="00B62143">
        <w:rPr>
          <w:rFonts w:cstheme="minorHAnsi"/>
        </w:rPr>
        <w:t xml:space="preserve">World Health Organization. WHO recommendations on health promotion interventions for maternal and newborn health. Geneva: WHO; 2015. </w:t>
      </w:r>
      <w:r w:rsidR="00B62143">
        <w:rPr>
          <w:rFonts w:cstheme="minorHAnsi"/>
        </w:rPr>
        <w:t>http://</w:t>
      </w:r>
      <w:r w:rsidRPr="00B62143">
        <w:rPr>
          <w:rFonts w:cstheme="minorHAnsi"/>
        </w:rPr>
        <w:t>www.who.int/maternal_child_adolescent/documents/health-promotion- interventions/en/</w:t>
      </w:r>
      <w:r w:rsidR="00B62143">
        <w:rPr>
          <w:rFonts w:cstheme="minorHAnsi"/>
        </w:rPr>
        <w:t xml:space="preserve"> </w:t>
      </w:r>
      <w:r w:rsidRPr="00B62143">
        <w:rPr>
          <w:rFonts w:cstheme="minorHAnsi"/>
        </w:rPr>
        <w:t>Accessed</w:t>
      </w:r>
      <w:r w:rsidR="00B62143">
        <w:rPr>
          <w:rFonts w:cstheme="minorHAnsi"/>
        </w:rPr>
        <w:t>: April 5, 2019</w:t>
      </w:r>
      <w:r w:rsidRPr="00B62143">
        <w:rPr>
          <w:rFonts w:cstheme="minorHAnsi"/>
        </w:rPr>
        <w:t xml:space="preserve"> </w:t>
      </w:r>
    </w:p>
    <w:p w14:paraId="46B5BA88" w14:textId="7890B8FA" w:rsidR="00E74581" w:rsidRPr="00B62143" w:rsidRDefault="00E74581" w:rsidP="00E74581">
      <w:pPr>
        <w:rPr>
          <w:rFonts w:cstheme="minorHAnsi"/>
        </w:rPr>
      </w:pPr>
      <w:r w:rsidRPr="00B62143">
        <w:rPr>
          <w:rFonts w:cstheme="minorHAnsi"/>
          <w:vertAlign w:val="superscript"/>
        </w:rPr>
        <w:t xml:space="preserve">18 </w:t>
      </w:r>
      <w:r w:rsidRPr="00B62143">
        <w:rPr>
          <w:rFonts w:cstheme="minorHAnsi"/>
        </w:rPr>
        <w:t>World Health Organization. Working with individuals, families and communities to improve maternal and newborn health. Geneva: WHO; 2010. http://www.who.int/maternal_child_adolescent/documents/who_fch_ rhr_0311/en/. Accessed</w:t>
      </w:r>
      <w:r w:rsidR="00B62143">
        <w:rPr>
          <w:rFonts w:cstheme="minorHAnsi"/>
        </w:rPr>
        <w:t>:</w:t>
      </w:r>
      <w:r w:rsidRPr="00B62143">
        <w:rPr>
          <w:rFonts w:cstheme="minorHAnsi"/>
        </w:rPr>
        <w:t xml:space="preserve"> </w:t>
      </w:r>
      <w:r w:rsidR="00B62143">
        <w:rPr>
          <w:rFonts w:cstheme="minorHAnsi"/>
        </w:rPr>
        <w:t>April 5, 2019</w:t>
      </w:r>
    </w:p>
    <w:p w14:paraId="44C1C8AD" w14:textId="77777777" w:rsidR="00E74581" w:rsidRPr="00B62143" w:rsidRDefault="00E74581" w:rsidP="00E74581">
      <w:pPr>
        <w:rPr>
          <w:rFonts w:cstheme="minorHAnsi"/>
          <w:vertAlign w:val="superscript"/>
        </w:rPr>
      </w:pPr>
      <w:r w:rsidRPr="00B62143">
        <w:rPr>
          <w:rFonts w:cstheme="minorHAnsi"/>
          <w:vertAlign w:val="superscript"/>
        </w:rPr>
        <w:t xml:space="preserve">19 </w:t>
      </w:r>
      <w:r w:rsidRPr="00B62143">
        <w:rPr>
          <w:rFonts w:cstheme="minorHAnsi"/>
          <w:lang w:val="fr-FR"/>
        </w:rPr>
        <w:t xml:space="preserve">Meda N, Makowiecka K, Ronsmans C et al. </w:t>
      </w:r>
      <w:r w:rsidRPr="00B62143">
        <w:rPr>
          <w:rFonts w:cstheme="minorHAnsi"/>
        </w:rPr>
        <w:t>Current strategies for the reduction of maternal mortality. BJOG. 2005;112(9):1180–1188.</w:t>
      </w:r>
    </w:p>
    <w:p w14:paraId="4995C3BD" w14:textId="433D8E3C" w:rsidR="00E74581" w:rsidRPr="00B62143" w:rsidRDefault="00E74581" w:rsidP="00B62143">
      <w:pPr>
        <w:rPr>
          <w:rFonts w:cstheme="minorHAnsi"/>
        </w:rPr>
      </w:pPr>
      <w:r w:rsidRPr="00B62143">
        <w:rPr>
          <w:rFonts w:cstheme="minorHAnsi"/>
          <w:vertAlign w:val="superscript"/>
        </w:rPr>
        <w:t>20</w:t>
      </w:r>
      <w:r w:rsidRPr="00B62143">
        <w:rPr>
          <w:rFonts w:cstheme="minorHAnsi"/>
        </w:rPr>
        <w:t xml:space="preserve"> JHPIEGO, Maternal and Neonatal Health (MNH) Program. Birth preparedness and</w:t>
      </w:r>
      <w:r w:rsidR="00B62143">
        <w:rPr>
          <w:rFonts w:cstheme="minorHAnsi"/>
        </w:rPr>
        <w:t xml:space="preserve"> </w:t>
      </w:r>
      <w:r w:rsidRPr="00B62143">
        <w:rPr>
          <w:rFonts w:cstheme="minorHAnsi"/>
        </w:rPr>
        <w:t xml:space="preserve">complication readiness. A matrix of shared responsibilities. In: </w:t>
      </w:r>
      <w:r w:rsidRPr="00B62143">
        <w:rPr>
          <w:rFonts w:cstheme="minorHAnsi"/>
          <w:i/>
        </w:rPr>
        <w:t>Maternal and</w:t>
      </w:r>
      <w:r w:rsidR="00B62143">
        <w:rPr>
          <w:rFonts w:cstheme="minorHAnsi"/>
          <w:i/>
        </w:rPr>
        <w:t xml:space="preserve"> </w:t>
      </w:r>
      <w:r w:rsidRPr="00B62143">
        <w:rPr>
          <w:rFonts w:cstheme="minorHAnsi"/>
          <w:i/>
        </w:rPr>
        <w:t>Neonatal Health</w:t>
      </w:r>
      <w:r w:rsidRPr="00B62143">
        <w:rPr>
          <w:rFonts w:cstheme="minorHAnsi"/>
        </w:rPr>
        <w:t>. Baltimore, MD: JHPIEGO</w:t>
      </w:r>
      <w:r w:rsidR="00B62143">
        <w:rPr>
          <w:rFonts w:cstheme="minorHAnsi"/>
        </w:rPr>
        <w:t>;</w:t>
      </w:r>
      <w:r w:rsidRPr="00B62143">
        <w:rPr>
          <w:rFonts w:cstheme="minorHAnsi"/>
        </w:rPr>
        <w:t xml:space="preserve"> 2001.</w:t>
      </w:r>
    </w:p>
    <w:p w14:paraId="68CB66F3" w14:textId="6C28D4C6" w:rsidR="00E74581" w:rsidRPr="00B62143" w:rsidRDefault="00E74581" w:rsidP="00B62143">
      <w:pPr>
        <w:rPr>
          <w:rFonts w:cstheme="minorHAnsi"/>
        </w:rPr>
      </w:pPr>
      <w:r w:rsidRPr="00B62143">
        <w:rPr>
          <w:rFonts w:cstheme="minorHAnsi"/>
          <w:vertAlign w:val="superscript"/>
        </w:rPr>
        <w:t xml:space="preserve">21 </w:t>
      </w:r>
      <w:r w:rsidRPr="00B62143">
        <w:rPr>
          <w:rFonts w:cstheme="minorHAnsi"/>
          <w:lang w:val="fr-FR"/>
        </w:rPr>
        <w:t xml:space="preserve">Islam S, Perkins J, Siddique MAB et al. </w:t>
      </w:r>
      <w:r w:rsidRPr="00B62143">
        <w:rPr>
          <w:rFonts w:cstheme="minorHAnsi"/>
        </w:rPr>
        <w:t>Birth preparedness and complication readiness among women and couples and its association with skilled birth attendance in rural Bangladesh. PLoS ONE 2018; 13(6)</w:t>
      </w:r>
      <w:r w:rsidR="00B62143">
        <w:rPr>
          <w:rFonts w:cstheme="minorHAnsi"/>
        </w:rPr>
        <w:t>.</w:t>
      </w:r>
    </w:p>
    <w:p w14:paraId="589A145D" w14:textId="0090A368" w:rsidR="00E74581" w:rsidRPr="00B62143" w:rsidRDefault="00E74581" w:rsidP="00B62143">
      <w:pPr>
        <w:rPr>
          <w:rFonts w:cstheme="minorHAnsi"/>
        </w:rPr>
      </w:pPr>
      <w:r w:rsidRPr="00B62143">
        <w:rPr>
          <w:rFonts w:cstheme="minorHAnsi"/>
          <w:vertAlign w:val="superscript"/>
        </w:rPr>
        <w:t xml:space="preserve">21 </w:t>
      </w:r>
      <w:r w:rsidRPr="00B62143">
        <w:rPr>
          <w:rFonts w:cstheme="minorHAnsi"/>
        </w:rPr>
        <w:t>Ganle JK, Dery I, Abubakar MA, Obeng B. ‘If I go with him, I can't talk with other women’: Understanding women's resistance to, and acceptance of, men's involvement in maternal and child healthcare in northern Ghana. Social Science &amp; Medicine</w:t>
      </w:r>
      <w:r w:rsidR="00B62143">
        <w:rPr>
          <w:rFonts w:cstheme="minorHAnsi"/>
        </w:rPr>
        <w:t>.</w:t>
      </w:r>
      <w:r w:rsidRPr="00B62143">
        <w:rPr>
          <w:rFonts w:cstheme="minorHAnsi"/>
        </w:rPr>
        <w:t xml:space="preserve"> 2016; 166</w:t>
      </w:r>
      <w:r w:rsidR="00B62143">
        <w:rPr>
          <w:rFonts w:cstheme="minorHAnsi"/>
        </w:rPr>
        <w:t xml:space="preserve">: </w:t>
      </w:r>
      <w:r w:rsidRPr="00B62143">
        <w:rPr>
          <w:rFonts w:cstheme="minorHAnsi"/>
        </w:rPr>
        <w:t>195–204</w:t>
      </w:r>
      <w:r w:rsidR="00B62143">
        <w:rPr>
          <w:rFonts w:cstheme="minorHAnsi"/>
        </w:rPr>
        <w:t>.</w:t>
      </w:r>
      <w:r w:rsidRPr="00B62143">
        <w:rPr>
          <w:rFonts w:cstheme="minorHAnsi"/>
        </w:rPr>
        <w:t xml:space="preserve"> </w:t>
      </w:r>
    </w:p>
    <w:p w14:paraId="2A0C072F" w14:textId="1015FD09" w:rsidR="00E74581" w:rsidRPr="00B62143" w:rsidRDefault="00E74581" w:rsidP="00E74581">
      <w:pPr>
        <w:rPr>
          <w:rFonts w:cstheme="minorHAnsi"/>
        </w:rPr>
      </w:pPr>
      <w:r w:rsidRPr="00B62143">
        <w:rPr>
          <w:rFonts w:cstheme="minorHAnsi"/>
          <w:vertAlign w:val="superscript"/>
        </w:rPr>
        <w:t xml:space="preserve">22 </w:t>
      </w:r>
      <w:r w:rsidRPr="00B62143">
        <w:rPr>
          <w:rFonts w:cstheme="minorHAnsi"/>
        </w:rPr>
        <w:t>Singh D, Lample M, Earnest J. The involvement of men in maternal health care: cross-sectional, pilot case studies from Maligita and Kibibi, Uganda. Reproductive Health</w:t>
      </w:r>
      <w:r w:rsidR="00B62143">
        <w:rPr>
          <w:rFonts w:cstheme="minorHAnsi"/>
        </w:rPr>
        <w:t>.</w:t>
      </w:r>
      <w:r w:rsidRPr="00B62143">
        <w:rPr>
          <w:rFonts w:cstheme="minorHAnsi"/>
        </w:rPr>
        <w:t xml:space="preserve"> 2014; 11(68)</w:t>
      </w:r>
      <w:r w:rsidR="00B62143">
        <w:rPr>
          <w:rFonts w:cstheme="minorHAnsi"/>
        </w:rPr>
        <w:t xml:space="preserve"> </w:t>
      </w:r>
    </w:p>
    <w:p w14:paraId="7E12CCE6" w14:textId="002DFDBA" w:rsidR="00E74581" w:rsidRPr="00B62143" w:rsidRDefault="00E74581" w:rsidP="00B62143">
      <w:pPr>
        <w:pStyle w:val="EndnoteText"/>
        <w:rPr>
          <w:rFonts w:cstheme="minorHAnsi"/>
          <w:sz w:val="22"/>
          <w:szCs w:val="22"/>
        </w:rPr>
      </w:pPr>
      <w:r w:rsidRPr="00B62143">
        <w:rPr>
          <w:rFonts w:cstheme="minorHAnsi"/>
          <w:sz w:val="22"/>
          <w:szCs w:val="22"/>
          <w:vertAlign w:val="superscript"/>
        </w:rPr>
        <w:t>23</w:t>
      </w:r>
      <w:r w:rsidRPr="00B62143">
        <w:rPr>
          <w:rFonts w:cstheme="minorHAnsi"/>
          <w:sz w:val="22"/>
          <w:szCs w:val="22"/>
        </w:rPr>
        <w:t xml:space="preserve"> </w:t>
      </w:r>
      <w:r w:rsidRPr="00B62143">
        <w:rPr>
          <w:rFonts w:cstheme="minorHAnsi"/>
          <w:sz w:val="22"/>
          <w:szCs w:val="22"/>
          <w:lang w:val="fr-FR"/>
        </w:rPr>
        <w:t xml:space="preserve">Påfs J, Rulisa S, Musafili A et al. </w:t>
      </w:r>
      <w:r w:rsidRPr="00B62143">
        <w:rPr>
          <w:rFonts w:cstheme="minorHAnsi"/>
          <w:sz w:val="22"/>
          <w:szCs w:val="22"/>
        </w:rPr>
        <w:t>‘You try to play a role in her pregnancy’ - a qualitative study on recent fathers’ perspectives about childbearing and encounter with the maternal health system in Kigali, Rwanda. Glob Health Action. 2016; 9</w:t>
      </w:r>
      <w:r w:rsidR="00B62143" w:rsidRPr="00B62143">
        <w:rPr>
          <w:rFonts w:cstheme="minorHAnsi"/>
          <w:sz w:val="22"/>
          <w:szCs w:val="22"/>
        </w:rPr>
        <w:t>.</w:t>
      </w:r>
      <w:r w:rsidRPr="00B62143">
        <w:rPr>
          <w:rFonts w:cstheme="minorHAnsi"/>
          <w:sz w:val="22"/>
          <w:szCs w:val="22"/>
        </w:rPr>
        <w:t xml:space="preserve"> </w:t>
      </w:r>
    </w:p>
    <w:p w14:paraId="179E74BE" w14:textId="7F6B8BED" w:rsidR="00E74581" w:rsidRPr="00B62143" w:rsidRDefault="00E74581" w:rsidP="00B62143">
      <w:pPr>
        <w:rPr>
          <w:rFonts w:cstheme="minorHAnsi"/>
        </w:rPr>
      </w:pPr>
      <w:r w:rsidRPr="00B62143">
        <w:rPr>
          <w:rFonts w:cstheme="minorHAnsi"/>
          <w:vertAlign w:val="superscript"/>
        </w:rPr>
        <w:t xml:space="preserve">24 </w:t>
      </w:r>
      <w:r w:rsidRPr="00B62143">
        <w:rPr>
          <w:rFonts w:cstheme="minorHAnsi"/>
        </w:rPr>
        <w:t>Tadesse M, Boltena AT, Asamoah BO. Husbands’participation in birth preparedness and complication readiness and associated factors in Wolaita Sodo town, Southern Ethiopia. Afr J Prm Health Care Fam Med. 2018;10(1)</w:t>
      </w:r>
      <w:r w:rsidR="00B62143">
        <w:rPr>
          <w:rFonts w:cstheme="minorHAnsi"/>
        </w:rPr>
        <w:t>.</w:t>
      </w:r>
      <w:r w:rsidR="00B62143" w:rsidRPr="00B62143">
        <w:rPr>
          <w:rFonts w:cstheme="minorHAnsi"/>
        </w:rPr>
        <w:t xml:space="preserve"> </w:t>
      </w:r>
    </w:p>
    <w:p w14:paraId="29C6A35F" w14:textId="3F7F2DBB" w:rsidR="00E74581" w:rsidRPr="00B62143" w:rsidRDefault="00E74581" w:rsidP="00E74581">
      <w:pPr>
        <w:rPr>
          <w:rFonts w:cstheme="minorHAnsi"/>
        </w:rPr>
      </w:pPr>
      <w:r w:rsidRPr="00B62143">
        <w:rPr>
          <w:rFonts w:cstheme="minorHAnsi"/>
          <w:vertAlign w:val="superscript"/>
        </w:rPr>
        <w:t>25</w:t>
      </w:r>
      <w:r w:rsidRPr="00B62143">
        <w:rPr>
          <w:rFonts w:cstheme="minorHAnsi"/>
        </w:rPr>
        <w:t xml:space="preserve"> </w:t>
      </w:r>
      <w:r w:rsidRPr="00B62143">
        <w:rPr>
          <w:rFonts w:cstheme="minorHAnsi"/>
          <w:lang w:val="fr-FR"/>
        </w:rPr>
        <w:t xml:space="preserve">Rahman AE, Perkins J, Islam S et al. </w:t>
      </w:r>
      <w:r w:rsidRPr="00B62143">
        <w:rPr>
          <w:rFonts w:cstheme="minorHAnsi"/>
        </w:rPr>
        <w:t>Knowledge and involvement of husbands in maternal and newborn health in rural Bangladesh. BMC Pregnancy and Childbirth</w:t>
      </w:r>
      <w:r w:rsidR="00B62143">
        <w:rPr>
          <w:rFonts w:cstheme="minorHAnsi"/>
        </w:rPr>
        <w:t xml:space="preserve">. </w:t>
      </w:r>
      <w:r w:rsidRPr="00B62143">
        <w:rPr>
          <w:rFonts w:cstheme="minorHAnsi"/>
        </w:rPr>
        <w:t>2018; 18:247.</w:t>
      </w:r>
      <w:r w:rsidR="00B62143" w:rsidRPr="00B62143">
        <w:rPr>
          <w:rFonts w:cstheme="minorHAnsi"/>
        </w:rPr>
        <w:t xml:space="preserve"> </w:t>
      </w:r>
    </w:p>
    <w:p w14:paraId="05CAD22E" w14:textId="5A288D02" w:rsidR="00E74581" w:rsidRPr="00B62143" w:rsidRDefault="00E74581" w:rsidP="00B62143">
      <w:pPr>
        <w:rPr>
          <w:rFonts w:cstheme="minorHAnsi"/>
        </w:rPr>
      </w:pPr>
      <w:r w:rsidRPr="00B62143">
        <w:rPr>
          <w:rFonts w:cstheme="minorHAnsi"/>
          <w:vertAlign w:val="superscript"/>
        </w:rPr>
        <w:t xml:space="preserve">26 </w:t>
      </w:r>
      <w:r w:rsidRPr="00B62143">
        <w:rPr>
          <w:rFonts w:cstheme="minorHAnsi"/>
        </w:rPr>
        <w:t>Comrie-Thomson L, Mavhu W, Makunguet C al. Men Matter: Engaging Men in MNCH Outcomes. Toronto: Plan Canada</w:t>
      </w:r>
      <w:r w:rsidR="00B62143">
        <w:rPr>
          <w:rFonts w:cstheme="minorHAnsi"/>
        </w:rPr>
        <w:t>;</w:t>
      </w:r>
      <w:r w:rsidRPr="00B62143">
        <w:rPr>
          <w:rFonts w:cstheme="minorHAnsi"/>
        </w:rPr>
        <w:t xml:space="preserve"> 2015.</w:t>
      </w:r>
    </w:p>
    <w:p w14:paraId="4E6D5B3E" w14:textId="3E870F8B" w:rsidR="00E74581" w:rsidRPr="00B62143" w:rsidRDefault="00E74581" w:rsidP="00E74581">
      <w:pPr>
        <w:pStyle w:val="EndnoteText"/>
        <w:rPr>
          <w:rFonts w:cstheme="minorHAnsi"/>
          <w:sz w:val="22"/>
          <w:szCs w:val="22"/>
        </w:rPr>
      </w:pPr>
      <w:r w:rsidRPr="00B62143">
        <w:rPr>
          <w:rStyle w:val="EndnoteReference"/>
          <w:rFonts w:cstheme="minorHAnsi"/>
          <w:sz w:val="22"/>
          <w:szCs w:val="22"/>
        </w:rPr>
        <w:t xml:space="preserve">27 </w:t>
      </w:r>
      <w:r w:rsidRPr="00B62143">
        <w:rPr>
          <w:rFonts w:cstheme="minorHAnsi"/>
          <w:sz w:val="22"/>
          <w:szCs w:val="22"/>
        </w:rPr>
        <w:t>Unpublished briefing paper. Using multi-media content to promote positive men’s engagement in maternal, new born and child health</w:t>
      </w:r>
      <w:r w:rsidR="00B62143">
        <w:rPr>
          <w:rFonts w:cstheme="minorHAnsi"/>
          <w:sz w:val="22"/>
          <w:szCs w:val="22"/>
        </w:rPr>
        <w:t xml:space="preserve">. </w:t>
      </w:r>
      <w:r w:rsidRPr="00B62143">
        <w:rPr>
          <w:rFonts w:cstheme="minorHAnsi"/>
          <w:sz w:val="22"/>
          <w:szCs w:val="22"/>
        </w:rPr>
        <w:t>Medical Aid Films</w:t>
      </w:r>
      <w:r w:rsidR="00B62143">
        <w:rPr>
          <w:rFonts w:cstheme="minorHAnsi"/>
          <w:sz w:val="22"/>
          <w:szCs w:val="22"/>
        </w:rPr>
        <w:t xml:space="preserve">; </w:t>
      </w:r>
      <w:r w:rsidRPr="00B62143">
        <w:rPr>
          <w:rFonts w:cstheme="minorHAnsi"/>
          <w:sz w:val="22"/>
          <w:szCs w:val="22"/>
        </w:rPr>
        <w:t>2017</w:t>
      </w:r>
    </w:p>
    <w:p w14:paraId="3E2742E9" w14:textId="223D2F35" w:rsidR="00E74581" w:rsidRPr="00B62143" w:rsidRDefault="00E74581" w:rsidP="00B62143">
      <w:pPr>
        <w:rPr>
          <w:rFonts w:cstheme="minorHAnsi"/>
        </w:rPr>
      </w:pPr>
      <w:r w:rsidRPr="00B62143">
        <w:rPr>
          <w:rFonts w:cstheme="minorHAnsi"/>
          <w:vertAlign w:val="superscript"/>
        </w:rPr>
        <w:t xml:space="preserve">28 </w:t>
      </w:r>
      <w:r w:rsidRPr="00B62143">
        <w:rPr>
          <w:rFonts w:cstheme="minorHAnsi"/>
        </w:rPr>
        <w:t>Glanz K, Rimer BK. Theory at a Glance: A Guide for Health Promotion Practice.2nd Ed.</w:t>
      </w:r>
      <w:r w:rsidR="00B62143">
        <w:rPr>
          <w:rFonts w:cstheme="minorHAnsi"/>
        </w:rPr>
        <w:t xml:space="preserve"> </w:t>
      </w:r>
      <w:r w:rsidRPr="00B62143">
        <w:rPr>
          <w:rFonts w:cstheme="minorHAnsi"/>
        </w:rPr>
        <w:t>Washington DC: NIH</w:t>
      </w:r>
      <w:r w:rsidR="0062714E">
        <w:rPr>
          <w:rFonts w:cstheme="minorHAnsi"/>
        </w:rPr>
        <w:t xml:space="preserve">; </w:t>
      </w:r>
      <w:r w:rsidRPr="00B62143">
        <w:rPr>
          <w:rFonts w:cstheme="minorHAnsi"/>
        </w:rPr>
        <w:t>2005</w:t>
      </w:r>
    </w:p>
    <w:p w14:paraId="17E7FAB0" w14:textId="75CF0EF6" w:rsidR="00E74581" w:rsidRPr="00B62143" w:rsidRDefault="00E74581" w:rsidP="00E74581">
      <w:pPr>
        <w:rPr>
          <w:rFonts w:cstheme="minorHAnsi"/>
        </w:rPr>
      </w:pPr>
      <w:r w:rsidRPr="00B62143">
        <w:rPr>
          <w:rStyle w:val="EndnoteReference"/>
          <w:rFonts w:cstheme="minorHAnsi"/>
        </w:rPr>
        <w:t>29</w:t>
      </w:r>
      <w:r w:rsidRPr="00B62143">
        <w:rPr>
          <w:rFonts w:cstheme="minorHAnsi"/>
        </w:rPr>
        <w:t xml:space="preserve"> Kreuter MW, McClure SM. The role of culture in health communication. </w:t>
      </w:r>
      <w:r w:rsidRPr="0062714E">
        <w:rPr>
          <w:rFonts w:cstheme="minorHAnsi"/>
        </w:rPr>
        <w:t>Annual Review of Public Health</w:t>
      </w:r>
      <w:r w:rsidR="0062714E">
        <w:rPr>
          <w:rFonts w:cstheme="minorHAnsi"/>
        </w:rPr>
        <w:t xml:space="preserve">. </w:t>
      </w:r>
      <w:r w:rsidRPr="00B62143">
        <w:rPr>
          <w:rFonts w:cstheme="minorHAnsi"/>
        </w:rPr>
        <w:t xml:space="preserve">2014; 25(1): 439-455. </w:t>
      </w:r>
    </w:p>
    <w:p w14:paraId="573A1520" w14:textId="18F82087" w:rsidR="00E74581" w:rsidRPr="00B62143" w:rsidRDefault="00E74581" w:rsidP="00E74581">
      <w:pPr>
        <w:rPr>
          <w:rFonts w:cstheme="minorHAnsi"/>
        </w:rPr>
      </w:pPr>
      <w:r w:rsidRPr="00B62143">
        <w:rPr>
          <w:rFonts w:cstheme="minorHAnsi"/>
          <w:vertAlign w:val="superscript"/>
        </w:rPr>
        <w:t xml:space="preserve">30 </w:t>
      </w:r>
      <w:r w:rsidRPr="00E928FE">
        <w:rPr>
          <w:rFonts w:cstheme="minorHAnsi"/>
        </w:rPr>
        <w:t>Ritchie J, Spencer L, O’Connor W</w:t>
      </w:r>
      <w:r w:rsidR="0062714E">
        <w:rPr>
          <w:rFonts w:cstheme="minorHAnsi"/>
        </w:rPr>
        <w:t xml:space="preserve">. </w:t>
      </w:r>
      <w:r w:rsidRPr="00E928FE">
        <w:rPr>
          <w:rFonts w:cstheme="minorHAnsi"/>
        </w:rPr>
        <w:t>Carrying out analysis. In: Ritchie J, Lewis J, editors. Qualitative research practice: a guide for social science students and researchers. London: Sage Publications Ltd</w:t>
      </w:r>
      <w:r w:rsidR="0062714E">
        <w:rPr>
          <w:rFonts w:cstheme="minorHAnsi"/>
        </w:rPr>
        <w:t>; 2003</w:t>
      </w:r>
      <w:r w:rsidRPr="00E928FE">
        <w:rPr>
          <w:rFonts w:cstheme="minorHAnsi"/>
        </w:rPr>
        <w:t xml:space="preserve">. </w:t>
      </w:r>
    </w:p>
    <w:p w14:paraId="19EA2058" w14:textId="24748C24" w:rsidR="00E74581" w:rsidRPr="00E928FE" w:rsidRDefault="00E74581" w:rsidP="00B62143">
      <w:pPr>
        <w:rPr>
          <w:rFonts w:cstheme="minorHAnsi"/>
        </w:rPr>
      </w:pPr>
      <w:r w:rsidRPr="00B62143">
        <w:rPr>
          <w:rFonts w:cstheme="minorHAnsi"/>
          <w:vertAlign w:val="superscript"/>
        </w:rPr>
        <w:t>31</w:t>
      </w:r>
      <w:r w:rsidR="00B62143">
        <w:rPr>
          <w:rFonts w:cstheme="minorHAnsi"/>
        </w:rPr>
        <w:t xml:space="preserve"> </w:t>
      </w:r>
      <w:r w:rsidRPr="00B62143">
        <w:rPr>
          <w:rFonts w:cstheme="minorHAnsi"/>
        </w:rPr>
        <w:t>NVivo qualitative data analysis software; QSR International Pty Ltd. Version 12, 2018.</w:t>
      </w:r>
    </w:p>
    <w:p w14:paraId="45E77FEC" w14:textId="24C6CC3D" w:rsidR="00E74581" w:rsidRPr="00B62143" w:rsidRDefault="00E74581" w:rsidP="00E74581">
      <w:pPr>
        <w:rPr>
          <w:rFonts w:cstheme="minorHAnsi"/>
        </w:rPr>
      </w:pPr>
      <w:r w:rsidRPr="00B62143">
        <w:rPr>
          <w:rFonts w:cstheme="minorHAnsi"/>
          <w:vertAlign w:val="superscript"/>
        </w:rPr>
        <w:t>32</w:t>
      </w:r>
      <w:r w:rsidRPr="00B62143">
        <w:rPr>
          <w:rFonts w:cstheme="minorHAnsi"/>
        </w:rPr>
        <w:t xml:space="preserve"> Malama K. Prioritising health promotion, disease prevention and control – a transformational agenda for the Zambian health sector, The Health Press</w:t>
      </w:r>
      <w:r w:rsidR="0062714E">
        <w:rPr>
          <w:rFonts w:cstheme="minorHAnsi"/>
        </w:rPr>
        <w:t>; J</w:t>
      </w:r>
      <w:r w:rsidRPr="00B62143">
        <w:rPr>
          <w:rFonts w:cstheme="minorHAnsi"/>
        </w:rPr>
        <w:t xml:space="preserve">anuary 2017 </w:t>
      </w:r>
      <w:hyperlink r:id="rId5" w:history="1">
        <w:r w:rsidRPr="00B62143">
          <w:rPr>
            <w:rFonts w:cstheme="minorHAnsi"/>
            <w:color w:val="0000FF" w:themeColor="hyperlink"/>
            <w:u w:val="single"/>
          </w:rPr>
          <w:t>http://znphi.co.zm/thehealthpress/prioritising-health-promotion-disease-prevention-and-control-a-transformational-agenda-for-the-zambian-health-sector/</w:t>
        </w:r>
      </w:hyperlink>
    </w:p>
    <w:p w14:paraId="31C67A86" w14:textId="266069FC" w:rsidR="00E74581" w:rsidRPr="00B62143" w:rsidRDefault="00E74581" w:rsidP="00B62143">
      <w:pPr>
        <w:rPr>
          <w:rFonts w:cstheme="minorHAnsi"/>
        </w:rPr>
      </w:pPr>
      <w:r w:rsidRPr="00B62143">
        <w:rPr>
          <w:rStyle w:val="EndnoteReference"/>
          <w:rFonts w:cstheme="minorHAnsi"/>
        </w:rPr>
        <w:t>35</w:t>
      </w:r>
      <w:r w:rsidRPr="00B62143">
        <w:rPr>
          <w:rFonts w:cstheme="minorHAnsi"/>
        </w:rPr>
        <w:t xml:space="preserve"> W</w:t>
      </w:r>
      <w:r w:rsidR="0062714E">
        <w:rPr>
          <w:rFonts w:cstheme="minorHAnsi"/>
        </w:rPr>
        <w:t>orld Health Organization</w:t>
      </w:r>
      <w:r w:rsidRPr="00B62143">
        <w:rPr>
          <w:rFonts w:cstheme="minorHAnsi"/>
        </w:rPr>
        <w:t>. Engaging men and boys in changing gender-based inequity in health: Evidence from programme interventions. Geneva: World Health Organisation</w:t>
      </w:r>
      <w:r w:rsidR="0062714E">
        <w:rPr>
          <w:rFonts w:cstheme="minorHAnsi"/>
        </w:rPr>
        <w:t xml:space="preserve">; </w:t>
      </w:r>
      <w:r w:rsidRPr="00B62143">
        <w:rPr>
          <w:rFonts w:cstheme="minorHAnsi"/>
        </w:rPr>
        <w:t>2007.</w:t>
      </w:r>
    </w:p>
    <w:p w14:paraId="17EE14F2" w14:textId="39FC3C34" w:rsidR="00E74581" w:rsidRPr="00B62143" w:rsidRDefault="00E74581" w:rsidP="00B62143">
      <w:pPr>
        <w:rPr>
          <w:rFonts w:cstheme="minorHAnsi"/>
        </w:rPr>
      </w:pPr>
      <w:r w:rsidRPr="00B62143">
        <w:rPr>
          <w:rFonts w:cstheme="minorHAnsi"/>
          <w:vertAlign w:val="superscript"/>
        </w:rPr>
        <w:t xml:space="preserve">36 </w:t>
      </w:r>
      <w:r w:rsidR="0062714E">
        <w:rPr>
          <w:rFonts w:cstheme="minorHAnsi"/>
        </w:rPr>
        <w:t>Partnership for Maternal, Newborn &amp; Child Health</w:t>
      </w:r>
      <w:r w:rsidRPr="00B62143">
        <w:rPr>
          <w:rFonts w:cstheme="minorHAnsi"/>
        </w:rPr>
        <w:t>. Knowledge Summary #26</w:t>
      </w:r>
      <w:r w:rsidR="0062714E">
        <w:rPr>
          <w:rFonts w:cstheme="minorHAnsi"/>
        </w:rPr>
        <w:t>:</w:t>
      </w:r>
      <w:r w:rsidRPr="00B62143">
        <w:rPr>
          <w:rFonts w:cstheme="minorHAnsi"/>
        </w:rPr>
        <w:t xml:space="preserve"> Engaging Men and Boys In RMNCH. </w:t>
      </w:r>
      <w:hyperlink r:id="rId6" w:history="1">
        <w:r w:rsidRPr="00B62143">
          <w:rPr>
            <w:rStyle w:val="Hyperlink"/>
            <w:rFonts w:cstheme="minorHAnsi"/>
          </w:rPr>
          <w:t>https://www.who.int/pmnch/knowledge/publications/summaries/ks26.pdf</w:t>
        </w:r>
      </w:hyperlink>
      <w:r w:rsidR="00B62143">
        <w:rPr>
          <w:rFonts w:cstheme="minorHAnsi"/>
        </w:rPr>
        <w:t xml:space="preserve">. </w:t>
      </w:r>
      <w:r w:rsidRPr="00B62143">
        <w:rPr>
          <w:rFonts w:cstheme="minorHAnsi"/>
        </w:rPr>
        <w:t>Published July 201</w:t>
      </w:r>
      <w:r w:rsidR="0062714E">
        <w:rPr>
          <w:rFonts w:cstheme="minorHAnsi"/>
        </w:rPr>
        <w:t>3</w:t>
      </w:r>
      <w:r w:rsidRPr="00B62143">
        <w:rPr>
          <w:rFonts w:cstheme="minorHAnsi"/>
        </w:rPr>
        <w:t>. Accessed</w:t>
      </w:r>
      <w:r w:rsidR="0062714E">
        <w:rPr>
          <w:rFonts w:cstheme="minorHAnsi"/>
        </w:rPr>
        <w:t>: April 5, 2019</w:t>
      </w:r>
      <w:r w:rsidRPr="00B62143">
        <w:rPr>
          <w:rFonts w:cstheme="minorHAnsi"/>
        </w:rPr>
        <w:t>.</w:t>
      </w:r>
    </w:p>
    <w:p w14:paraId="3166D883" w14:textId="1D6ECB4F" w:rsidR="00E74581" w:rsidRPr="00B62143" w:rsidRDefault="00E74581" w:rsidP="00E74581">
      <w:pPr>
        <w:rPr>
          <w:rFonts w:cstheme="minorHAnsi"/>
        </w:rPr>
      </w:pPr>
      <w:r w:rsidRPr="00B62143">
        <w:rPr>
          <w:rFonts w:cstheme="minorHAnsi"/>
          <w:vertAlign w:val="superscript"/>
        </w:rPr>
        <w:t xml:space="preserve">37 </w:t>
      </w:r>
      <w:r w:rsidRPr="00B62143">
        <w:rPr>
          <w:rFonts w:cstheme="minorHAnsi"/>
        </w:rPr>
        <w:t>Davis J, Luchters S, Holmes W. Men and maternal and newborn health: benefits, harms, challenges and potential strategies for engaging men, Melbourne: Compass: Women's and</w:t>
      </w:r>
      <w:r w:rsidR="00B62143">
        <w:rPr>
          <w:rFonts w:cstheme="minorHAnsi"/>
        </w:rPr>
        <w:t xml:space="preserve"> </w:t>
      </w:r>
      <w:r w:rsidRPr="00B62143">
        <w:rPr>
          <w:rFonts w:cstheme="minorHAnsi"/>
        </w:rPr>
        <w:t>Children's Health Knowledge Hub</w:t>
      </w:r>
      <w:r w:rsidR="0062714E">
        <w:rPr>
          <w:rFonts w:cstheme="minorHAnsi"/>
        </w:rPr>
        <w:t xml:space="preserve">; </w:t>
      </w:r>
      <w:r w:rsidRPr="00B62143">
        <w:rPr>
          <w:rFonts w:cstheme="minorHAnsi"/>
        </w:rPr>
        <w:t>2013.</w:t>
      </w:r>
    </w:p>
    <w:p w14:paraId="05E2A2CC" w14:textId="5A1545DB" w:rsidR="00570BF0" w:rsidRPr="00B62143" w:rsidRDefault="00570BF0" w:rsidP="00E74581">
      <w:pPr>
        <w:rPr>
          <w:rFonts w:cstheme="minorHAnsi"/>
          <w:b/>
          <w:bCs/>
          <w:iCs/>
          <w:lang w:val="en"/>
        </w:rPr>
      </w:pPr>
      <w:r w:rsidRPr="00B62143">
        <w:rPr>
          <w:rFonts w:cstheme="minorHAnsi"/>
          <w:bCs/>
          <w:iCs/>
          <w:vertAlign w:val="superscript"/>
        </w:rPr>
        <w:t>38</w:t>
      </w:r>
      <w:r w:rsidRPr="00B62143">
        <w:rPr>
          <w:rFonts w:cstheme="minorHAnsi"/>
          <w:bCs/>
          <w:iCs/>
        </w:rPr>
        <w:t xml:space="preserve"> Mkandawire E, Hendriks S. </w:t>
      </w:r>
      <w:r w:rsidRPr="00B62143">
        <w:rPr>
          <w:rFonts w:cstheme="minorHAnsi"/>
          <w:bCs/>
          <w:iCs/>
          <w:lang w:val="en"/>
        </w:rPr>
        <w:t>A qualitative analysis of men’s involvement in maternal and child health as a policy intervention in rural Central Malawi</w:t>
      </w:r>
      <w:r w:rsidR="0062714E">
        <w:rPr>
          <w:rFonts w:cstheme="minorHAnsi"/>
          <w:b/>
          <w:bCs/>
          <w:iCs/>
          <w:lang w:val="en"/>
        </w:rPr>
        <w:t xml:space="preserve">. </w:t>
      </w:r>
      <w:r w:rsidRPr="0062714E">
        <w:rPr>
          <w:rFonts w:cstheme="minorHAnsi"/>
          <w:bCs/>
          <w:iCs/>
        </w:rPr>
        <w:t>BMC Pregnancy and Childbirth</w:t>
      </w:r>
      <w:r w:rsidR="0062714E">
        <w:rPr>
          <w:rFonts w:cstheme="minorHAnsi"/>
          <w:bCs/>
          <w:iCs/>
        </w:rPr>
        <w:t>.</w:t>
      </w:r>
      <w:r w:rsidRPr="00B62143">
        <w:rPr>
          <w:rFonts w:cstheme="minorHAnsi"/>
          <w:bCs/>
          <w:iCs/>
        </w:rPr>
        <w:t xml:space="preserve"> 2018; 18:37</w:t>
      </w:r>
    </w:p>
    <w:p w14:paraId="518CF933" w14:textId="17B6410A" w:rsidR="00E74581" w:rsidRPr="00B62143" w:rsidRDefault="00E74581" w:rsidP="00E74581">
      <w:pPr>
        <w:rPr>
          <w:rFonts w:cstheme="minorHAnsi"/>
        </w:rPr>
      </w:pPr>
      <w:r w:rsidRPr="00B62143">
        <w:rPr>
          <w:rFonts w:cstheme="minorHAnsi"/>
          <w:vertAlign w:val="superscript"/>
        </w:rPr>
        <w:t>3</w:t>
      </w:r>
      <w:r w:rsidR="00570BF0" w:rsidRPr="00B62143">
        <w:rPr>
          <w:rFonts w:cstheme="minorHAnsi"/>
          <w:vertAlign w:val="superscript"/>
        </w:rPr>
        <w:t>9</w:t>
      </w:r>
      <w:r w:rsidRPr="00B62143">
        <w:rPr>
          <w:rFonts w:cstheme="minorHAnsi"/>
        </w:rPr>
        <w:t xml:space="preserve"> International Center for Research on Women (ICRW). Gender equity and male engagement: it only works when everyone plays. </w:t>
      </w:r>
      <w:hyperlink r:id="rId7" w:history="1">
        <w:r w:rsidRPr="00B62143">
          <w:rPr>
            <w:rFonts w:cstheme="minorHAnsi"/>
            <w:color w:val="0000FF" w:themeColor="hyperlink"/>
            <w:u w:val="single"/>
          </w:rPr>
          <w:t>https://www.icrw.org/publications/gender-equity-male-engagement/</w:t>
        </w:r>
      </w:hyperlink>
      <w:r w:rsidRPr="00B62143">
        <w:rPr>
          <w:rFonts w:cstheme="minorHAnsi"/>
        </w:rPr>
        <w:t xml:space="preserve"> Published 2018. Accessed</w:t>
      </w:r>
      <w:r w:rsidR="0062714E">
        <w:rPr>
          <w:rFonts w:cstheme="minorHAnsi"/>
        </w:rPr>
        <w:t>: April 5, 2019.</w:t>
      </w:r>
    </w:p>
    <w:p w14:paraId="7CB8E980" w14:textId="39DABDF5" w:rsidR="00B62143" w:rsidRPr="00B62143" w:rsidRDefault="00570BF0">
      <w:pPr>
        <w:pStyle w:val="EndnoteText"/>
        <w:rPr>
          <w:rFonts w:cstheme="minorHAnsi"/>
          <w:sz w:val="22"/>
          <w:szCs w:val="22"/>
          <w:vertAlign w:val="superscript"/>
          <w:lang w:val="fr-FR"/>
        </w:rPr>
      </w:pPr>
      <w:r w:rsidRPr="00B62143">
        <w:rPr>
          <w:rFonts w:cstheme="minorHAnsi"/>
          <w:sz w:val="22"/>
          <w:szCs w:val="22"/>
          <w:vertAlign w:val="superscript"/>
          <w:lang w:val="fr-FR"/>
        </w:rPr>
        <w:t xml:space="preserve">40 </w:t>
      </w:r>
      <w:r w:rsidR="00B62143" w:rsidRPr="00B62143">
        <w:rPr>
          <w:rFonts w:cstheme="minorHAnsi"/>
          <w:sz w:val="22"/>
          <w:szCs w:val="22"/>
        </w:rPr>
        <w:t>Tokhi M, Comrie-Thomson L, Davis J, Portela A, Chersich M, Luchters S. Involving men to improve maternal and newborn health: a systematic review of the effectiveness of interventions. PLoS One. 2018 01 25;13(1):e0191620.</w:t>
      </w:r>
    </w:p>
    <w:p w14:paraId="04243B70" w14:textId="3E1641B8" w:rsidR="00FA3F21" w:rsidRPr="00B62143" w:rsidRDefault="00B62143">
      <w:pPr>
        <w:pStyle w:val="EndnoteText"/>
        <w:rPr>
          <w:rFonts w:cstheme="minorHAnsi"/>
          <w:sz w:val="22"/>
          <w:szCs w:val="22"/>
        </w:rPr>
      </w:pPr>
      <w:r w:rsidRPr="00B62143">
        <w:rPr>
          <w:rFonts w:cstheme="minorHAnsi"/>
          <w:sz w:val="22"/>
          <w:szCs w:val="22"/>
          <w:vertAlign w:val="superscript"/>
          <w:lang w:val="fr-FR"/>
        </w:rPr>
        <w:t>41</w:t>
      </w:r>
      <w:r w:rsidRPr="00B62143">
        <w:rPr>
          <w:rFonts w:cstheme="minorHAnsi"/>
          <w:sz w:val="22"/>
          <w:szCs w:val="22"/>
          <w:lang w:val="fr-FR"/>
        </w:rPr>
        <w:t xml:space="preserve"> </w:t>
      </w:r>
      <w:r w:rsidR="00570BF0" w:rsidRPr="00B62143">
        <w:rPr>
          <w:rFonts w:cstheme="minorHAnsi"/>
          <w:sz w:val="22"/>
          <w:szCs w:val="22"/>
          <w:lang w:val="fr-FR"/>
        </w:rPr>
        <w:t xml:space="preserve">Matseke M, Ruiter R, Barylski N et al. </w:t>
      </w:r>
      <w:r w:rsidR="00570BF0" w:rsidRPr="00B62143">
        <w:rPr>
          <w:rFonts w:cstheme="minorHAnsi"/>
          <w:sz w:val="22"/>
          <w:szCs w:val="22"/>
        </w:rPr>
        <w:t xml:space="preserve">A Qualitative Exploration of the Meaning and Understanding of Male Partner Involvement in Pregnancy-Related Care among men in rural South Africa. </w:t>
      </w:r>
      <w:r w:rsidR="00570BF0" w:rsidRPr="003B46B4">
        <w:rPr>
          <w:rFonts w:cstheme="minorHAnsi"/>
          <w:sz w:val="22"/>
          <w:szCs w:val="22"/>
        </w:rPr>
        <w:t>J Soc Behav Health Sci.</w:t>
      </w:r>
      <w:r w:rsidR="00570BF0" w:rsidRPr="00B62143">
        <w:rPr>
          <w:rFonts w:cstheme="minorHAnsi"/>
          <w:sz w:val="22"/>
          <w:szCs w:val="22"/>
        </w:rPr>
        <w:t xml:space="preserve"> 2017; 11</w:t>
      </w:r>
      <w:r w:rsidR="003B46B4">
        <w:rPr>
          <w:rFonts w:cstheme="minorHAnsi"/>
          <w:sz w:val="22"/>
          <w:szCs w:val="22"/>
        </w:rPr>
        <w:t>.</w:t>
      </w:r>
    </w:p>
    <w:p w14:paraId="0AB20891" w14:textId="6AFF60A4" w:rsidR="0058644D" w:rsidRPr="00B62143" w:rsidRDefault="0058644D">
      <w:pPr>
        <w:pStyle w:val="EndnoteText"/>
        <w:rPr>
          <w:rFonts w:cstheme="minorHAnsi"/>
          <w:sz w:val="22"/>
          <w:szCs w:val="22"/>
        </w:rPr>
      </w:pPr>
    </w:p>
    <w:p w14:paraId="622B55BC" w14:textId="40FCE3CC" w:rsidR="0058644D" w:rsidRPr="00B62143" w:rsidRDefault="0058644D">
      <w:pPr>
        <w:pStyle w:val="EndnoteText"/>
        <w:rPr>
          <w:rFonts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6328542"/>
      <w:docPartObj>
        <w:docPartGallery w:val="Page Numbers (Bottom of Page)"/>
        <w:docPartUnique/>
      </w:docPartObj>
    </w:sdtPr>
    <w:sdtEndPr>
      <w:rPr>
        <w:rStyle w:val="PageNumber"/>
      </w:rPr>
    </w:sdtEndPr>
    <w:sdtContent>
      <w:p w14:paraId="6D075CE1" w14:textId="150A08B4" w:rsidR="00FA3F21" w:rsidRDefault="00FA3F21" w:rsidP="00433B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140044" w14:textId="77777777" w:rsidR="00FA3F21" w:rsidRDefault="00FA3F21" w:rsidP="00433B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4471163"/>
      <w:docPartObj>
        <w:docPartGallery w:val="Page Numbers (Bottom of Page)"/>
        <w:docPartUnique/>
      </w:docPartObj>
    </w:sdtPr>
    <w:sdtEndPr>
      <w:rPr>
        <w:rStyle w:val="PageNumber"/>
      </w:rPr>
    </w:sdtEndPr>
    <w:sdtContent>
      <w:p w14:paraId="13DBE8BE" w14:textId="63B3EBC6" w:rsidR="00FA3F21" w:rsidRDefault="00FA3F21" w:rsidP="00433B2F">
        <w:pPr>
          <w:pStyle w:val="Footer"/>
          <w:framePr w:wrap="none" w:vAnchor="text" w:hAnchor="margin" w:xAlign="right" w:y="1"/>
          <w:rPr>
            <w:rStyle w:val="PageNumber"/>
          </w:rPr>
        </w:pPr>
        <w:r w:rsidRPr="00433B2F">
          <w:rPr>
            <w:rStyle w:val="PageNumber"/>
            <w:rFonts w:asciiTheme="minorHAnsi" w:hAnsiTheme="minorHAnsi"/>
            <w:sz w:val="22"/>
            <w:szCs w:val="22"/>
          </w:rPr>
          <w:fldChar w:fldCharType="begin"/>
        </w:r>
        <w:r w:rsidRPr="00433B2F">
          <w:rPr>
            <w:rStyle w:val="PageNumber"/>
            <w:rFonts w:asciiTheme="minorHAnsi" w:hAnsiTheme="minorHAnsi"/>
            <w:sz w:val="22"/>
            <w:szCs w:val="22"/>
          </w:rPr>
          <w:instrText xml:space="preserve"> PAGE </w:instrText>
        </w:r>
        <w:r w:rsidRPr="00433B2F">
          <w:rPr>
            <w:rStyle w:val="PageNumber"/>
            <w:rFonts w:asciiTheme="minorHAnsi" w:hAnsiTheme="minorHAnsi"/>
            <w:sz w:val="22"/>
            <w:szCs w:val="22"/>
          </w:rPr>
          <w:fldChar w:fldCharType="separate"/>
        </w:r>
        <w:r w:rsidR="00E06493">
          <w:rPr>
            <w:rStyle w:val="PageNumber"/>
            <w:rFonts w:asciiTheme="minorHAnsi" w:hAnsiTheme="minorHAnsi"/>
            <w:noProof/>
            <w:sz w:val="22"/>
            <w:szCs w:val="22"/>
          </w:rPr>
          <w:t>2</w:t>
        </w:r>
        <w:r w:rsidRPr="00433B2F">
          <w:rPr>
            <w:rStyle w:val="PageNumber"/>
            <w:rFonts w:asciiTheme="minorHAnsi" w:hAnsiTheme="minorHAnsi"/>
            <w:sz w:val="22"/>
            <w:szCs w:val="22"/>
          </w:rPr>
          <w:fldChar w:fldCharType="end"/>
        </w:r>
      </w:p>
    </w:sdtContent>
  </w:sdt>
  <w:p w14:paraId="6FC3A04B" w14:textId="1AC09848" w:rsidR="00FA3F21" w:rsidRDefault="00FA3F21" w:rsidP="00433B2F">
    <w:pPr>
      <w:pStyle w:val="Footer"/>
      <w:ind w:right="360"/>
      <w:jc w:val="center"/>
    </w:pPr>
  </w:p>
  <w:p w14:paraId="3EE95EA6" w14:textId="77777777" w:rsidR="00FA3F21" w:rsidRDefault="00FA3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3B99A" w14:textId="77777777" w:rsidR="00060076" w:rsidRDefault="00060076" w:rsidP="00786FBD">
      <w:r>
        <w:separator/>
      </w:r>
    </w:p>
  </w:footnote>
  <w:footnote w:type="continuationSeparator" w:id="0">
    <w:p w14:paraId="70387EAC" w14:textId="77777777" w:rsidR="00060076" w:rsidRDefault="00060076" w:rsidP="0078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A1B"/>
    <w:multiLevelType w:val="hybridMultilevel"/>
    <w:tmpl w:val="3BB4CD16"/>
    <w:lvl w:ilvl="0" w:tplc="14BAA93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707F"/>
    <w:multiLevelType w:val="hybridMultilevel"/>
    <w:tmpl w:val="F77C1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A410D"/>
    <w:multiLevelType w:val="hybridMultilevel"/>
    <w:tmpl w:val="B2DE9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26AC3"/>
    <w:multiLevelType w:val="hybridMultilevel"/>
    <w:tmpl w:val="9BAEDA80"/>
    <w:numStyleLink w:val="Numbered"/>
  </w:abstractNum>
  <w:abstractNum w:abstractNumId="4" w15:restartNumberingAfterBreak="0">
    <w:nsid w:val="0E324C48"/>
    <w:multiLevelType w:val="hybridMultilevel"/>
    <w:tmpl w:val="B88EC1A6"/>
    <w:lvl w:ilvl="0" w:tplc="8E66579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25E74"/>
    <w:multiLevelType w:val="hybridMultilevel"/>
    <w:tmpl w:val="89D2D682"/>
    <w:lvl w:ilvl="0" w:tplc="8F484550">
      <w:start w:val="1"/>
      <w:numFmt w:val="decimal"/>
      <w:lvlText w:val="%1."/>
      <w:lvlJc w:val="left"/>
      <w:pPr>
        <w:ind w:left="720" w:hanging="360"/>
      </w:pPr>
      <w:rPr>
        <w:rFonts w:asciiTheme="majorHAnsi" w:hAnsiTheme="majorHAnsi" w:cstheme="maj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A1154"/>
    <w:multiLevelType w:val="multilevel"/>
    <w:tmpl w:val="06D0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E31AC"/>
    <w:multiLevelType w:val="multilevel"/>
    <w:tmpl w:val="92BE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92337"/>
    <w:multiLevelType w:val="hybridMultilevel"/>
    <w:tmpl w:val="34AAAD46"/>
    <w:lvl w:ilvl="0" w:tplc="14BAA938">
      <w:start w:val="5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D59C5"/>
    <w:multiLevelType w:val="hybridMultilevel"/>
    <w:tmpl w:val="2242C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2306B"/>
    <w:multiLevelType w:val="hybridMultilevel"/>
    <w:tmpl w:val="4C50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F40D5"/>
    <w:multiLevelType w:val="hybridMultilevel"/>
    <w:tmpl w:val="C250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D1FFC"/>
    <w:multiLevelType w:val="hybridMultilevel"/>
    <w:tmpl w:val="6DEC9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339B9"/>
    <w:multiLevelType w:val="hybridMultilevel"/>
    <w:tmpl w:val="7262A0E0"/>
    <w:lvl w:ilvl="0" w:tplc="14BAA938">
      <w:start w:val="5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02C7D"/>
    <w:multiLevelType w:val="hybridMultilevel"/>
    <w:tmpl w:val="31108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5879DC"/>
    <w:multiLevelType w:val="multilevel"/>
    <w:tmpl w:val="7D66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724B00"/>
    <w:multiLevelType w:val="multilevel"/>
    <w:tmpl w:val="09DC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9188F"/>
    <w:multiLevelType w:val="hybridMultilevel"/>
    <w:tmpl w:val="9FA0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66231"/>
    <w:multiLevelType w:val="hybridMultilevel"/>
    <w:tmpl w:val="3F109CA8"/>
    <w:lvl w:ilvl="0" w:tplc="A7E2138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22647"/>
    <w:multiLevelType w:val="hybridMultilevel"/>
    <w:tmpl w:val="B302C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691394"/>
    <w:multiLevelType w:val="multilevel"/>
    <w:tmpl w:val="7C26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C6CBA"/>
    <w:multiLevelType w:val="hybridMultilevel"/>
    <w:tmpl w:val="95FA427E"/>
    <w:lvl w:ilvl="0" w:tplc="E716E542">
      <w:start w:val="55"/>
      <w:numFmt w:val="bullet"/>
      <w:lvlText w:val="-"/>
      <w:lvlJc w:val="left"/>
      <w:pPr>
        <w:ind w:left="720" w:hanging="360"/>
      </w:pPr>
      <w:rPr>
        <w:rFonts w:ascii="Helvetica" w:eastAsia="Times New Roman" w:hAnsi="Helvetica"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54B0A"/>
    <w:multiLevelType w:val="hybridMultilevel"/>
    <w:tmpl w:val="445AA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B0170F"/>
    <w:multiLevelType w:val="hybridMultilevel"/>
    <w:tmpl w:val="9BAEDA80"/>
    <w:styleLink w:val="Numbered"/>
    <w:lvl w:ilvl="0" w:tplc="18CA7A9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6E701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E6B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421B1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4E854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DC2988">
      <w:start w:val="1"/>
      <w:numFmt w:val="decimal"/>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520"/>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0E9CA4">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4956" w:hanging="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383C2E">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C2B9D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A944CA8"/>
    <w:multiLevelType w:val="hybridMultilevel"/>
    <w:tmpl w:val="99980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3"/>
  </w:num>
  <w:num w:numId="3">
    <w:abstractNumId w:val="3"/>
  </w:num>
  <w:num w:numId="4">
    <w:abstractNumId w:val="7"/>
  </w:num>
  <w:num w:numId="5">
    <w:abstractNumId w:val="21"/>
  </w:num>
  <w:num w:numId="6">
    <w:abstractNumId w:val="8"/>
  </w:num>
  <w:num w:numId="7">
    <w:abstractNumId w:val="17"/>
  </w:num>
  <w:num w:numId="8">
    <w:abstractNumId w:val="1"/>
  </w:num>
  <w:num w:numId="9">
    <w:abstractNumId w:val="22"/>
  </w:num>
  <w:num w:numId="10">
    <w:abstractNumId w:val="9"/>
  </w:num>
  <w:num w:numId="11">
    <w:abstractNumId w:val="13"/>
  </w:num>
  <w:num w:numId="12">
    <w:abstractNumId w:val="11"/>
  </w:num>
  <w:num w:numId="13">
    <w:abstractNumId w:val="2"/>
  </w:num>
  <w:num w:numId="14">
    <w:abstractNumId w:val="4"/>
  </w:num>
  <w:num w:numId="15">
    <w:abstractNumId w:val="24"/>
  </w:num>
  <w:num w:numId="16">
    <w:abstractNumId w:val="12"/>
  </w:num>
  <w:num w:numId="17">
    <w:abstractNumId w:val="19"/>
  </w:num>
  <w:num w:numId="18">
    <w:abstractNumId w:val="6"/>
  </w:num>
  <w:num w:numId="19">
    <w:abstractNumId w:val="16"/>
  </w:num>
  <w:num w:numId="20">
    <w:abstractNumId w:val="15"/>
  </w:num>
  <w:num w:numId="21">
    <w:abstractNumId w:val="0"/>
  </w:num>
  <w:num w:numId="22">
    <w:abstractNumId w:val="14"/>
  </w:num>
  <w:num w:numId="23">
    <w:abstractNumId w:val="5"/>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42E"/>
    <w:rsid w:val="00001318"/>
    <w:rsid w:val="00022C78"/>
    <w:rsid w:val="00022F0E"/>
    <w:rsid w:val="00026893"/>
    <w:rsid w:val="00030867"/>
    <w:rsid w:val="00032E80"/>
    <w:rsid w:val="000342FF"/>
    <w:rsid w:val="00036601"/>
    <w:rsid w:val="00036CD9"/>
    <w:rsid w:val="00036E67"/>
    <w:rsid w:val="000372B6"/>
    <w:rsid w:val="00041DCA"/>
    <w:rsid w:val="00060076"/>
    <w:rsid w:val="0007248C"/>
    <w:rsid w:val="00076B32"/>
    <w:rsid w:val="00077B17"/>
    <w:rsid w:val="00077C5F"/>
    <w:rsid w:val="00082FDC"/>
    <w:rsid w:val="000914AB"/>
    <w:rsid w:val="0009342D"/>
    <w:rsid w:val="000C4021"/>
    <w:rsid w:val="000D3197"/>
    <w:rsid w:val="000E1196"/>
    <w:rsid w:val="000E4AAB"/>
    <w:rsid w:val="000E5477"/>
    <w:rsid w:val="000F261E"/>
    <w:rsid w:val="00113B4E"/>
    <w:rsid w:val="001258FE"/>
    <w:rsid w:val="00154229"/>
    <w:rsid w:val="00161369"/>
    <w:rsid w:val="00167CBC"/>
    <w:rsid w:val="00180FE0"/>
    <w:rsid w:val="0018277D"/>
    <w:rsid w:val="00192252"/>
    <w:rsid w:val="001A52EF"/>
    <w:rsid w:val="001B3E66"/>
    <w:rsid w:val="001C757F"/>
    <w:rsid w:val="001D39FD"/>
    <w:rsid w:val="001D6982"/>
    <w:rsid w:val="001E719F"/>
    <w:rsid w:val="0021407E"/>
    <w:rsid w:val="00224BCC"/>
    <w:rsid w:val="002250A6"/>
    <w:rsid w:val="002316DA"/>
    <w:rsid w:val="00232559"/>
    <w:rsid w:val="002379B6"/>
    <w:rsid w:val="002556E0"/>
    <w:rsid w:val="00257C5C"/>
    <w:rsid w:val="00261ED7"/>
    <w:rsid w:val="00266EBD"/>
    <w:rsid w:val="00275399"/>
    <w:rsid w:val="002B7270"/>
    <w:rsid w:val="002C61C9"/>
    <w:rsid w:val="002E6C22"/>
    <w:rsid w:val="002F2422"/>
    <w:rsid w:val="0030393C"/>
    <w:rsid w:val="00336895"/>
    <w:rsid w:val="00336F26"/>
    <w:rsid w:val="00347B56"/>
    <w:rsid w:val="003509C7"/>
    <w:rsid w:val="00371FD7"/>
    <w:rsid w:val="00374454"/>
    <w:rsid w:val="00382CE8"/>
    <w:rsid w:val="00386603"/>
    <w:rsid w:val="003A03F6"/>
    <w:rsid w:val="003B119C"/>
    <w:rsid w:val="003B46B4"/>
    <w:rsid w:val="003B7B88"/>
    <w:rsid w:val="003E20EE"/>
    <w:rsid w:val="00401CFF"/>
    <w:rsid w:val="004040BB"/>
    <w:rsid w:val="00405DB5"/>
    <w:rsid w:val="00414833"/>
    <w:rsid w:val="00420EB7"/>
    <w:rsid w:val="004255A2"/>
    <w:rsid w:val="00426785"/>
    <w:rsid w:val="00427F69"/>
    <w:rsid w:val="004312EC"/>
    <w:rsid w:val="00433B2F"/>
    <w:rsid w:val="00445176"/>
    <w:rsid w:val="004508CB"/>
    <w:rsid w:val="004560D7"/>
    <w:rsid w:val="004753AC"/>
    <w:rsid w:val="0048138C"/>
    <w:rsid w:val="004C7729"/>
    <w:rsid w:val="004D066C"/>
    <w:rsid w:val="004D4E01"/>
    <w:rsid w:val="004E3B6B"/>
    <w:rsid w:val="004E3F02"/>
    <w:rsid w:val="004F19E2"/>
    <w:rsid w:val="004F4B3E"/>
    <w:rsid w:val="004F7A85"/>
    <w:rsid w:val="00524001"/>
    <w:rsid w:val="00524946"/>
    <w:rsid w:val="00552DF1"/>
    <w:rsid w:val="00553D40"/>
    <w:rsid w:val="00556E44"/>
    <w:rsid w:val="00570BF0"/>
    <w:rsid w:val="0057253D"/>
    <w:rsid w:val="00576DFD"/>
    <w:rsid w:val="0058644D"/>
    <w:rsid w:val="005A45F1"/>
    <w:rsid w:val="005C0C46"/>
    <w:rsid w:val="005D1F16"/>
    <w:rsid w:val="005E37E7"/>
    <w:rsid w:val="005F6103"/>
    <w:rsid w:val="00605B6F"/>
    <w:rsid w:val="00612889"/>
    <w:rsid w:val="0062714E"/>
    <w:rsid w:val="00632455"/>
    <w:rsid w:val="0063442E"/>
    <w:rsid w:val="0064635F"/>
    <w:rsid w:val="006467DC"/>
    <w:rsid w:val="00647EB7"/>
    <w:rsid w:val="0065357D"/>
    <w:rsid w:val="006739B5"/>
    <w:rsid w:val="006775B1"/>
    <w:rsid w:val="00682CFF"/>
    <w:rsid w:val="0068549F"/>
    <w:rsid w:val="006C7D31"/>
    <w:rsid w:val="006C7D93"/>
    <w:rsid w:val="006E4AE2"/>
    <w:rsid w:val="006E5195"/>
    <w:rsid w:val="006F247D"/>
    <w:rsid w:val="00707775"/>
    <w:rsid w:val="0073692D"/>
    <w:rsid w:val="00752A83"/>
    <w:rsid w:val="00762A20"/>
    <w:rsid w:val="00764C6A"/>
    <w:rsid w:val="00782539"/>
    <w:rsid w:val="00785EAC"/>
    <w:rsid w:val="00786FBD"/>
    <w:rsid w:val="007B35CE"/>
    <w:rsid w:val="007B3F75"/>
    <w:rsid w:val="007B400B"/>
    <w:rsid w:val="007D53E9"/>
    <w:rsid w:val="007D6E1E"/>
    <w:rsid w:val="007E0290"/>
    <w:rsid w:val="007E237D"/>
    <w:rsid w:val="007E7CA8"/>
    <w:rsid w:val="007F6BB6"/>
    <w:rsid w:val="008020C0"/>
    <w:rsid w:val="008049A3"/>
    <w:rsid w:val="0080720D"/>
    <w:rsid w:val="008134C6"/>
    <w:rsid w:val="008372C2"/>
    <w:rsid w:val="00851FA0"/>
    <w:rsid w:val="00852E73"/>
    <w:rsid w:val="00874A73"/>
    <w:rsid w:val="00882404"/>
    <w:rsid w:val="008832F6"/>
    <w:rsid w:val="00895982"/>
    <w:rsid w:val="008966FE"/>
    <w:rsid w:val="008B0C1B"/>
    <w:rsid w:val="008C78BF"/>
    <w:rsid w:val="008C7D1C"/>
    <w:rsid w:val="008D73EB"/>
    <w:rsid w:val="008E1C46"/>
    <w:rsid w:val="008E36F9"/>
    <w:rsid w:val="008E51FD"/>
    <w:rsid w:val="008F1013"/>
    <w:rsid w:val="008F138A"/>
    <w:rsid w:val="008F19C8"/>
    <w:rsid w:val="008F41DD"/>
    <w:rsid w:val="008F4C79"/>
    <w:rsid w:val="00912849"/>
    <w:rsid w:val="00923F87"/>
    <w:rsid w:val="00924850"/>
    <w:rsid w:val="00927AF2"/>
    <w:rsid w:val="00927B93"/>
    <w:rsid w:val="009307CC"/>
    <w:rsid w:val="00933AC8"/>
    <w:rsid w:val="009524B3"/>
    <w:rsid w:val="0095315D"/>
    <w:rsid w:val="009540F1"/>
    <w:rsid w:val="00955A12"/>
    <w:rsid w:val="009642C5"/>
    <w:rsid w:val="009650DB"/>
    <w:rsid w:val="00983826"/>
    <w:rsid w:val="00985D6C"/>
    <w:rsid w:val="00992972"/>
    <w:rsid w:val="009F6A71"/>
    <w:rsid w:val="00A06125"/>
    <w:rsid w:val="00A5523C"/>
    <w:rsid w:val="00A63F11"/>
    <w:rsid w:val="00A71B86"/>
    <w:rsid w:val="00A801EA"/>
    <w:rsid w:val="00A85ED6"/>
    <w:rsid w:val="00A93205"/>
    <w:rsid w:val="00AA637F"/>
    <w:rsid w:val="00AB0D0C"/>
    <w:rsid w:val="00AB16D0"/>
    <w:rsid w:val="00AB2E73"/>
    <w:rsid w:val="00AB46AC"/>
    <w:rsid w:val="00AD2896"/>
    <w:rsid w:val="00AE538F"/>
    <w:rsid w:val="00B04A98"/>
    <w:rsid w:val="00B105BC"/>
    <w:rsid w:val="00B31855"/>
    <w:rsid w:val="00B56B5B"/>
    <w:rsid w:val="00B62143"/>
    <w:rsid w:val="00B6351F"/>
    <w:rsid w:val="00B75651"/>
    <w:rsid w:val="00B76212"/>
    <w:rsid w:val="00B762FA"/>
    <w:rsid w:val="00B81682"/>
    <w:rsid w:val="00B86201"/>
    <w:rsid w:val="00BA0466"/>
    <w:rsid w:val="00BB7F94"/>
    <w:rsid w:val="00BC0359"/>
    <w:rsid w:val="00BC0F2E"/>
    <w:rsid w:val="00BC5642"/>
    <w:rsid w:val="00BD167D"/>
    <w:rsid w:val="00BE0C01"/>
    <w:rsid w:val="00BE6B04"/>
    <w:rsid w:val="00BF3501"/>
    <w:rsid w:val="00BF5186"/>
    <w:rsid w:val="00BF6C79"/>
    <w:rsid w:val="00C043AD"/>
    <w:rsid w:val="00C35CCB"/>
    <w:rsid w:val="00C45B46"/>
    <w:rsid w:val="00C51D3F"/>
    <w:rsid w:val="00C64CBD"/>
    <w:rsid w:val="00C6680F"/>
    <w:rsid w:val="00C67AA6"/>
    <w:rsid w:val="00C92076"/>
    <w:rsid w:val="00C9535F"/>
    <w:rsid w:val="00CA4E1C"/>
    <w:rsid w:val="00CB34BC"/>
    <w:rsid w:val="00CB6D8A"/>
    <w:rsid w:val="00CC1E62"/>
    <w:rsid w:val="00CC3892"/>
    <w:rsid w:val="00D422D4"/>
    <w:rsid w:val="00D44C1E"/>
    <w:rsid w:val="00D47DBD"/>
    <w:rsid w:val="00D518FB"/>
    <w:rsid w:val="00D53E6B"/>
    <w:rsid w:val="00D54D28"/>
    <w:rsid w:val="00D575D5"/>
    <w:rsid w:val="00D65552"/>
    <w:rsid w:val="00D659A5"/>
    <w:rsid w:val="00D83C9F"/>
    <w:rsid w:val="00D853F1"/>
    <w:rsid w:val="00DA6F82"/>
    <w:rsid w:val="00DB13E8"/>
    <w:rsid w:val="00DB42D2"/>
    <w:rsid w:val="00DB60DB"/>
    <w:rsid w:val="00DC05CC"/>
    <w:rsid w:val="00DD435E"/>
    <w:rsid w:val="00DD6835"/>
    <w:rsid w:val="00DD726B"/>
    <w:rsid w:val="00DE6349"/>
    <w:rsid w:val="00DF16BB"/>
    <w:rsid w:val="00E06493"/>
    <w:rsid w:val="00E13FE2"/>
    <w:rsid w:val="00E14B9C"/>
    <w:rsid w:val="00E20267"/>
    <w:rsid w:val="00E365E8"/>
    <w:rsid w:val="00E44A2E"/>
    <w:rsid w:val="00E47B8E"/>
    <w:rsid w:val="00E52C8E"/>
    <w:rsid w:val="00E54C7F"/>
    <w:rsid w:val="00E62430"/>
    <w:rsid w:val="00E720A0"/>
    <w:rsid w:val="00E74581"/>
    <w:rsid w:val="00E928FE"/>
    <w:rsid w:val="00E94182"/>
    <w:rsid w:val="00EA1BA5"/>
    <w:rsid w:val="00EA31BC"/>
    <w:rsid w:val="00EC251C"/>
    <w:rsid w:val="00ED6B80"/>
    <w:rsid w:val="00EF57E4"/>
    <w:rsid w:val="00F13C7A"/>
    <w:rsid w:val="00F37CFE"/>
    <w:rsid w:val="00F4200B"/>
    <w:rsid w:val="00F52315"/>
    <w:rsid w:val="00F6344D"/>
    <w:rsid w:val="00F7002A"/>
    <w:rsid w:val="00F7747F"/>
    <w:rsid w:val="00F915F4"/>
    <w:rsid w:val="00FA03F8"/>
    <w:rsid w:val="00FA3F21"/>
    <w:rsid w:val="00FF5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4F6FF"/>
  <w15:docId w15:val="{9300B8A3-E046-B844-8083-383F6295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B2F"/>
    <w:pPr>
      <w:spacing w:after="120"/>
    </w:pPr>
  </w:style>
  <w:style w:type="paragraph" w:styleId="Heading1">
    <w:name w:val="heading 1"/>
    <w:basedOn w:val="Normal"/>
    <w:next w:val="Normal"/>
    <w:link w:val="Heading1Char"/>
    <w:uiPriority w:val="9"/>
    <w:qFormat/>
    <w:rsid w:val="00BD167D"/>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365F91" w:themeColor="accent1" w:themeShade="BF"/>
      <w:sz w:val="32"/>
      <w:szCs w:val="32"/>
      <w:bdr w:val="nil"/>
    </w:rPr>
  </w:style>
  <w:style w:type="paragraph" w:styleId="Heading2">
    <w:name w:val="heading 2"/>
    <w:next w:val="BodyB"/>
    <w:link w:val="Heading2Char"/>
    <w:uiPriority w:val="9"/>
    <w:unhideWhenUsed/>
    <w:qFormat/>
    <w:rsid w:val="00BD167D"/>
    <w:pPr>
      <w:keepNext/>
      <w:keepLines/>
      <w:pBdr>
        <w:top w:val="nil"/>
        <w:left w:val="nil"/>
        <w:bottom w:val="nil"/>
        <w:right w:val="nil"/>
        <w:between w:val="nil"/>
        <w:bar w:val="nil"/>
      </w:pBdr>
      <w:spacing w:before="200" w:line="259" w:lineRule="auto"/>
      <w:outlineLvl w:val="1"/>
    </w:pPr>
    <w:rPr>
      <w:rFonts w:ascii="Calibri Light" w:eastAsia="Calibri Light" w:hAnsi="Calibri Light" w:cs="Calibri Light"/>
      <w:b/>
      <w:bCs/>
      <w:color w:val="5B9BD5"/>
      <w:sz w:val="26"/>
      <w:szCs w:val="26"/>
      <w:u w:color="5B9BD5"/>
      <w:bdr w:val="nil"/>
      <w:lang w:val="en-US"/>
    </w:rPr>
  </w:style>
  <w:style w:type="paragraph" w:styleId="Heading3">
    <w:name w:val="heading 3"/>
    <w:next w:val="BodyB"/>
    <w:link w:val="Heading3Char"/>
    <w:uiPriority w:val="9"/>
    <w:unhideWhenUsed/>
    <w:qFormat/>
    <w:rsid w:val="00BD167D"/>
    <w:pPr>
      <w:keepNext/>
      <w:keepLines/>
      <w:pBdr>
        <w:top w:val="nil"/>
        <w:left w:val="nil"/>
        <w:bottom w:val="nil"/>
        <w:right w:val="nil"/>
        <w:between w:val="nil"/>
        <w:bar w:val="nil"/>
      </w:pBdr>
      <w:spacing w:before="40" w:line="259" w:lineRule="auto"/>
      <w:outlineLvl w:val="2"/>
    </w:pPr>
    <w:rPr>
      <w:rFonts w:ascii="Calibri Light" w:eastAsia="Calibri Light" w:hAnsi="Calibri Light" w:cs="Calibri Light"/>
      <w:color w:val="1F4D78"/>
      <w:sz w:val="24"/>
      <w:szCs w:val="24"/>
      <w:u w:color="1F4D78"/>
      <w:bdr w:val="nil"/>
      <w:lang w:val="en-US"/>
    </w:rPr>
  </w:style>
  <w:style w:type="paragraph" w:styleId="Heading4">
    <w:name w:val="heading 4"/>
    <w:basedOn w:val="Normal"/>
    <w:next w:val="Normal"/>
    <w:link w:val="Heading4Char"/>
    <w:uiPriority w:val="9"/>
    <w:semiHidden/>
    <w:unhideWhenUsed/>
    <w:qFormat/>
    <w:rsid w:val="00BD167D"/>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365F91" w:themeColor="accent1" w:themeShade="BF"/>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qFormat/>
    <w:rsid w:val="0063442E"/>
    <w:pPr>
      <w:pBdr>
        <w:top w:val="nil"/>
        <w:left w:val="nil"/>
        <w:bottom w:val="nil"/>
        <w:right w:val="nil"/>
        <w:between w:val="nil"/>
        <w:bar w:val="nil"/>
      </w:pBdr>
      <w:jc w:val="both"/>
    </w:pPr>
    <w:rPr>
      <w:rFonts w:ascii="Calibri" w:eastAsia="Calibri" w:hAnsi="Calibri" w:cs="Calibri"/>
      <w:color w:val="000000"/>
      <w:szCs w:val="24"/>
      <w:u w:color="000000"/>
      <w:bdr w:val="nil"/>
      <w:lang w:val="en-US"/>
    </w:rPr>
  </w:style>
  <w:style w:type="paragraph" w:customStyle="1" w:styleId="Heading2a">
    <w:name w:val="Heading 2a"/>
    <w:basedOn w:val="Normal"/>
    <w:qFormat/>
    <w:rsid w:val="0063442E"/>
    <w:pPr>
      <w:pBdr>
        <w:top w:val="nil"/>
        <w:left w:val="nil"/>
        <w:bottom w:val="nil"/>
        <w:right w:val="nil"/>
        <w:between w:val="nil"/>
        <w:bar w:val="nil"/>
      </w:pBdr>
      <w:spacing w:before="240"/>
    </w:pPr>
    <w:rPr>
      <w:rFonts w:ascii="Cambria" w:eastAsiaTheme="majorEastAsia" w:hAnsi="Cambria" w:cstheme="majorBidi"/>
      <w:b/>
      <w:color w:val="365F91" w:themeColor="accent1" w:themeShade="BF"/>
      <w:sz w:val="26"/>
      <w:szCs w:val="26"/>
    </w:rPr>
  </w:style>
  <w:style w:type="character" w:customStyle="1" w:styleId="normaltextrun">
    <w:name w:val="normaltextrun"/>
    <w:basedOn w:val="DefaultParagraphFont"/>
    <w:rsid w:val="00B56B5B"/>
  </w:style>
  <w:style w:type="character" w:customStyle="1" w:styleId="Heading1Char">
    <w:name w:val="Heading 1 Char"/>
    <w:basedOn w:val="DefaultParagraphFont"/>
    <w:link w:val="Heading1"/>
    <w:uiPriority w:val="9"/>
    <w:rsid w:val="00BD167D"/>
    <w:rPr>
      <w:rFonts w:asciiTheme="majorHAnsi" w:eastAsiaTheme="majorEastAsia" w:hAnsiTheme="majorHAnsi" w:cstheme="majorBidi"/>
      <w:color w:val="365F91" w:themeColor="accent1" w:themeShade="BF"/>
      <w:sz w:val="32"/>
      <w:szCs w:val="32"/>
      <w:bdr w:val="nil"/>
    </w:rPr>
  </w:style>
  <w:style w:type="character" w:customStyle="1" w:styleId="Heading2Char">
    <w:name w:val="Heading 2 Char"/>
    <w:basedOn w:val="DefaultParagraphFont"/>
    <w:link w:val="Heading2"/>
    <w:uiPriority w:val="9"/>
    <w:rsid w:val="00BD167D"/>
    <w:rPr>
      <w:rFonts w:ascii="Calibri Light" w:eastAsia="Calibri Light" w:hAnsi="Calibri Light" w:cs="Calibri Light"/>
      <w:b/>
      <w:bCs/>
      <w:color w:val="5B9BD5"/>
      <w:sz w:val="26"/>
      <w:szCs w:val="26"/>
      <w:u w:color="5B9BD5"/>
      <w:bdr w:val="nil"/>
      <w:lang w:val="en-US"/>
    </w:rPr>
  </w:style>
  <w:style w:type="character" w:customStyle="1" w:styleId="Heading3Char">
    <w:name w:val="Heading 3 Char"/>
    <w:basedOn w:val="DefaultParagraphFont"/>
    <w:link w:val="Heading3"/>
    <w:uiPriority w:val="9"/>
    <w:rsid w:val="00BD167D"/>
    <w:rPr>
      <w:rFonts w:ascii="Calibri Light" w:eastAsia="Calibri Light" w:hAnsi="Calibri Light" w:cs="Calibri Light"/>
      <w:color w:val="1F4D78"/>
      <w:sz w:val="24"/>
      <w:szCs w:val="24"/>
      <w:u w:color="1F4D78"/>
      <w:bdr w:val="nil"/>
      <w:lang w:val="en-US"/>
    </w:rPr>
  </w:style>
  <w:style w:type="character" w:customStyle="1" w:styleId="Heading4Char">
    <w:name w:val="Heading 4 Char"/>
    <w:basedOn w:val="DefaultParagraphFont"/>
    <w:link w:val="Heading4"/>
    <w:uiPriority w:val="9"/>
    <w:semiHidden/>
    <w:rsid w:val="00BD167D"/>
    <w:rPr>
      <w:rFonts w:asciiTheme="majorHAnsi" w:eastAsiaTheme="majorEastAsia" w:hAnsiTheme="majorHAnsi" w:cstheme="majorBidi"/>
      <w:i/>
      <w:iCs/>
      <w:color w:val="365F91" w:themeColor="accent1" w:themeShade="BF"/>
      <w:sz w:val="24"/>
      <w:szCs w:val="24"/>
      <w:bdr w:val="nil"/>
    </w:rPr>
  </w:style>
  <w:style w:type="character" w:styleId="Hyperlink">
    <w:name w:val="Hyperlink"/>
    <w:uiPriority w:val="99"/>
    <w:rsid w:val="00BD167D"/>
    <w:rPr>
      <w:u w:val="single"/>
    </w:rPr>
  </w:style>
  <w:style w:type="paragraph" w:customStyle="1" w:styleId="HeaderFooter">
    <w:name w:val="Header &amp; Footer"/>
    <w:rsid w:val="00BD167D"/>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Body">
    <w:name w:val="Body"/>
    <w:rsid w:val="00BD167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paragraph" w:customStyle="1" w:styleId="BodyB">
    <w:name w:val="Body B"/>
    <w:rsid w:val="00BD167D"/>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rPr>
  </w:style>
  <w:style w:type="paragraph" w:customStyle="1" w:styleId="BodyA">
    <w:name w:val="Body A"/>
    <w:rsid w:val="00BD167D"/>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rPr>
  </w:style>
  <w:style w:type="paragraph" w:styleId="TOC2">
    <w:name w:val="toc 2"/>
    <w:uiPriority w:val="39"/>
    <w:rsid w:val="00BD167D"/>
    <w:pPr>
      <w:pBdr>
        <w:top w:val="nil"/>
        <w:left w:val="nil"/>
        <w:bottom w:val="nil"/>
        <w:right w:val="nil"/>
        <w:between w:val="nil"/>
        <w:bar w:val="nil"/>
      </w:pBdr>
      <w:spacing w:before="120"/>
      <w:ind w:left="240"/>
    </w:pPr>
    <w:rPr>
      <w:rFonts w:eastAsia="Arial Unicode MS" w:cs="Times New Roman"/>
      <w:i/>
      <w:iCs/>
      <w:sz w:val="20"/>
      <w:szCs w:val="20"/>
      <w:bdr w:val="nil"/>
    </w:rPr>
  </w:style>
  <w:style w:type="paragraph" w:styleId="TOC3">
    <w:name w:val="toc 3"/>
    <w:uiPriority w:val="39"/>
    <w:rsid w:val="00BD167D"/>
    <w:pPr>
      <w:pBdr>
        <w:top w:val="nil"/>
        <w:left w:val="nil"/>
        <w:bottom w:val="nil"/>
        <w:right w:val="nil"/>
        <w:between w:val="nil"/>
        <w:bar w:val="nil"/>
      </w:pBdr>
      <w:ind w:left="480"/>
    </w:pPr>
    <w:rPr>
      <w:rFonts w:eastAsia="Arial Unicode MS" w:cs="Times New Roman"/>
      <w:sz w:val="20"/>
      <w:szCs w:val="20"/>
      <w:bdr w:val="nil"/>
    </w:rPr>
  </w:style>
  <w:style w:type="paragraph" w:styleId="TOC4">
    <w:name w:val="toc 4"/>
    <w:rsid w:val="00BD167D"/>
    <w:pPr>
      <w:pBdr>
        <w:top w:val="nil"/>
        <w:left w:val="nil"/>
        <w:bottom w:val="nil"/>
        <w:right w:val="nil"/>
        <w:between w:val="nil"/>
        <w:bar w:val="nil"/>
      </w:pBdr>
      <w:ind w:left="720"/>
    </w:pPr>
    <w:rPr>
      <w:rFonts w:eastAsia="Arial Unicode MS" w:cs="Times New Roman"/>
      <w:sz w:val="20"/>
      <w:szCs w:val="20"/>
      <w:bdr w:val="nil"/>
    </w:rPr>
  </w:style>
  <w:style w:type="paragraph" w:customStyle="1" w:styleId="BodyAA">
    <w:name w:val="Body A A"/>
    <w:rsid w:val="00BD167D"/>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 w:type="paragraph" w:customStyle="1" w:styleId="Default">
    <w:name w:val="Default"/>
    <w:rsid w:val="00BD167D"/>
    <w:pPr>
      <w:pBdr>
        <w:top w:val="nil"/>
        <w:left w:val="nil"/>
        <w:bottom w:val="nil"/>
        <w:right w:val="nil"/>
        <w:between w:val="nil"/>
        <w:bar w:val="nil"/>
      </w:pBdr>
    </w:pPr>
    <w:rPr>
      <w:rFonts w:ascii="Helvetica" w:eastAsia="Helvetica" w:hAnsi="Helvetica" w:cs="Helvetica"/>
      <w:color w:val="000000"/>
      <w:u w:color="000000"/>
      <w:bdr w:val="nil"/>
      <w:lang w:val="en-US"/>
    </w:rPr>
  </w:style>
  <w:style w:type="numbering" w:customStyle="1" w:styleId="Numbered">
    <w:name w:val="Numbered"/>
    <w:rsid w:val="00BD167D"/>
    <w:pPr>
      <w:numPr>
        <w:numId w:val="2"/>
      </w:numPr>
    </w:pPr>
  </w:style>
  <w:style w:type="character" w:styleId="CommentReference">
    <w:name w:val="annotation reference"/>
    <w:basedOn w:val="DefaultParagraphFont"/>
    <w:uiPriority w:val="99"/>
    <w:semiHidden/>
    <w:unhideWhenUsed/>
    <w:rsid w:val="00BD167D"/>
    <w:rPr>
      <w:sz w:val="16"/>
      <w:szCs w:val="16"/>
    </w:rPr>
  </w:style>
  <w:style w:type="paragraph" w:styleId="CommentText">
    <w:name w:val="annotation text"/>
    <w:basedOn w:val="Normal"/>
    <w:link w:val="CommentTextChar"/>
    <w:uiPriority w:val="99"/>
    <w:unhideWhenUsed/>
    <w:rsid w:val="00BD167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BD167D"/>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BD167D"/>
    <w:rPr>
      <w:b/>
      <w:bCs/>
    </w:rPr>
  </w:style>
  <w:style w:type="character" w:customStyle="1" w:styleId="CommentSubjectChar">
    <w:name w:val="Comment Subject Char"/>
    <w:basedOn w:val="CommentTextChar"/>
    <w:link w:val="CommentSubject"/>
    <w:uiPriority w:val="99"/>
    <w:semiHidden/>
    <w:rsid w:val="00BD167D"/>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BD167D"/>
    <w:pPr>
      <w:pBdr>
        <w:top w:val="nil"/>
        <w:left w:val="nil"/>
        <w:bottom w:val="nil"/>
        <w:right w:val="nil"/>
        <w:between w:val="nil"/>
        <w:bar w:val="nil"/>
      </w:pBdr>
    </w:pPr>
    <w:rPr>
      <w:rFonts w:ascii="Times New Roman" w:eastAsia="Arial Unicode MS" w:hAnsi="Times New Roman" w:cs="Times New Roman"/>
      <w:sz w:val="18"/>
      <w:szCs w:val="18"/>
      <w:bdr w:val="nil"/>
    </w:rPr>
  </w:style>
  <w:style w:type="character" w:customStyle="1" w:styleId="BalloonTextChar">
    <w:name w:val="Balloon Text Char"/>
    <w:basedOn w:val="DefaultParagraphFont"/>
    <w:link w:val="BalloonText"/>
    <w:uiPriority w:val="99"/>
    <w:semiHidden/>
    <w:rsid w:val="00BD167D"/>
    <w:rPr>
      <w:rFonts w:ascii="Times New Roman" w:eastAsia="Arial Unicode MS" w:hAnsi="Times New Roman" w:cs="Times New Roman"/>
      <w:sz w:val="18"/>
      <w:szCs w:val="18"/>
      <w:bdr w:val="nil"/>
    </w:rPr>
  </w:style>
  <w:style w:type="paragraph" w:styleId="ListParagraph">
    <w:name w:val="List Paragraph"/>
    <w:basedOn w:val="Normal"/>
    <w:uiPriority w:val="34"/>
    <w:qFormat/>
    <w:rsid w:val="00BD167D"/>
    <w:pPr>
      <w:pBdr>
        <w:top w:val="nil"/>
        <w:left w:val="nil"/>
        <w:bottom w:val="nil"/>
        <w:right w:val="nil"/>
        <w:between w:val="nil"/>
        <w:bar w:val="nil"/>
      </w:pBdr>
      <w:ind w:left="720"/>
      <w:contextualSpacing/>
    </w:pPr>
    <w:rPr>
      <w:rFonts w:ascii="Times New Roman" w:eastAsia="Arial Unicode MS" w:hAnsi="Times New Roman" w:cs="Times New Roman"/>
      <w:sz w:val="24"/>
      <w:szCs w:val="24"/>
      <w:bdr w:val="nil"/>
    </w:rPr>
  </w:style>
  <w:style w:type="paragraph" w:styleId="Revision">
    <w:name w:val="Revision"/>
    <w:hidden/>
    <w:uiPriority w:val="99"/>
    <w:semiHidden/>
    <w:rsid w:val="00BD167D"/>
    <w:rPr>
      <w:rFonts w:ascii="Times New Roman" w:eastAsia="Arial Unicode MS" w:hAnsi="Times New Roman" w:cs="Times New Roman"/>
      <w:sz w:val="24"/>
      <w:szCs w:val="24"/>
      <w:bdr w:val="nil"/>
      <w:lang w:val="en-US"/>
    </w:rPr>
  </w:style>
  <w:style w:type="paragraph" w:styleId="Title">
    <w:name w:val="Title"/>
    <w:basedOn w:val="Normal"/>
    <w:next w:val="Normal"/>
    <w:link w:val="TitleChar"/>
    <w:uiPriority w:val="10"/>
    <w:qFormat/>
    <w:rsid w:val="00BD167D"/>
    <w:pPr>
      <w:pBdr>
        <w:top w:val="nil"/>
        <w:left w:val="nil"/>
        <w:bottom w:val="nil"/>
        <w:right w:val="nil"/>
        <w:between w:val="nil"/>
        <w:bar w:val="nil"/>
      </w:pBdr>
      <w:contextualSpacing/>
    </w:pPr>
    <w:rPr>
      <w:rFonts w:asciiTheme="majorHAnsi" w:eastAsiaTheme="majorEastAsia" w:hAnsiTheme="majorHAnsi" w:cstheme="majorBidi"/>
      <w:spacing w:val="-10"/>
      <w:kern w:val="28"/>
      <w:sz w:val="56"/>
      <w:szCs w:val="56"/>
      <w:bdr w:val="nil"/>
    </w:rPr>
  </w:style>
  <w:style w:type="character" w:customStyle="1" w:styleId="TitleChar">
    <w:name w:val="Title Char"/>
    <w:basedOn w:val="DefaultParagraphFont"/>
    <w:link w:val="Title"/>
    <w:uiPriority w:val="10"/>
    <w:rsid w:val="00BD167D"/>
    <w:rPr>
      <w:rFonts w:asciiTheme="majorHAnsi" w:eastAsiaTheme="majorEastAsia" w:hAnsiTheme="majorHAnsi" w:cstheme="majorBidi"/>
      <w:spacing w:val="-10"/>
      <w:kern w:val="28"/>
      <w:sz w:val="56"/>
      <w:szCs w:val="56"/>
      <w:bdr w:val="nil"/>
    </w:rPr>
  </w:style>
  <w:style w:type="table" w:styleId="TableGrid">
    <w:name w:val="Table Grid"/>
    <w:basedOn w:val="TableNormal"/>
    <w:uiPriority w:val="39"/>
    <w:rsid w:val="00BD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167D"/>
    <w:pPr>
      <w:pBdr>
        <w:top w:val="nil"/>
        <w:left w:val="nil"/>
        <w:bottom w:val="nil"/>
        <w:right w:val="nil"/>
        <w:between w:val="nil"/>
        <w:bar w:val="nil"/>
      </w:pBdr>
      <w:tabs>
        <w:tab w:val="center" w:pos="4513"/>
        <w:tab w:val="right" w:pos="9026"/>
      </w:tabs>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BD167D"/>
    <w:rPr>
      <w:rFonts w:ascii="Times New Roman" w:eastAsia="Arial Unicode MS" w:hAnsi="Times New Roman" w:cs="Times New Roman"/>
      <w:sz w:val="24"/>
      <w:szCs w:val="24"/>
      <w:bdr w:val="nil"/>
    </w:rPr>
  </w:style>
  <w:style w:type="character" w:styleId="PageNumber">
    <w:name w:val="page number"/>
    <w:basedOn w:val="DefaultParagraphFont"/>
    <w:uiPriority w:val="99"/>
    <w:semiHidden/>
    <w:unhideWhenUsed/>
    <w:rsid w:val="00BD167D"/>
  </w:style>
  <w:style w:type="paragraph" w:styleId="NormalWeb">
    <w:name w:val="Normal (Web)"/>
    <w:basedOn w:val="Normal"/>
    <w:uiPriority w:val="99"/>
    <w:semiHidden/>
    <w:unhideWhenUsed/>
    <w:rsid w:val="00BD167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167D"/>
    <w:pPr>
      <w:pBdr>
        <w:top w:val="nil"/>
        <w:left w:val="nil"/>
        <w:bottom w:val="nil"/>
        <w:right w:val="nil"/>
        <w:between w:val="nil"/>
        <w:bar w:val="nil"/>
      </w:pBdr>
      <w:tabs>
        <w:tab w:val="center" w:pos="4513"/>
        <w:tab w:val="right" w:pos="9026"/>
      </w:tabs>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BD167D"/>
    <w:rPr>
      <w:rFonts w:ascii="Times New Roman" w:eastAsia="Arial Unicode MS" w:hAnsi="Times New Roman" w:cs="Times New Roman"/>
      <w:sz w:val="24"/>
      <w:szCs w:val="24"/>
      <w:bdr w:val="nil"/>
    </w:rPr>
  </w:style>
  <w:style w:type="paragraph" w:customStyle="1" w:styleId="Heading1a">
    <w:name w:val="Heading 1a"/>
    <w:basedOn w:val="Heading1"/>
    <w:qFormat/>
    <w:rsid w:val="00BD167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mbria" w:hAnsi="Cambria"/>
      <w:b/>
      <w:bdr w:val="none" w:sz="0" w:space="0" w:color="auto"/>
    </w:rPr>
  </w:style>
  <w:style w:type="paragraph" w:customStyle="1" w:styleId="Heading3a">
    <w:name w:val="Heading 3a"/>
    <w:basedOn w:val="Normal"/>
    <w:qFormat/>
    <w:rsid w:val="00BD167D"/>
    <w:pPr>
      <w:pBdr>
        <w:top w:val="nil"/>
        <w:left w:val="nil"/>
        <w:bottom w:val="nil"/>
        <w:right w:val="nil"/>
        <w:between w:val="nil"/>
        <w:bar w:val="nil"/>
      </w:pBdr>
      <w:spacing w:before="240"/>
    </w:pPr>
    <w:rPr>
      <w:rFonts w:ascii="Cambria" w:eastAsiaTheme="majorEastAsia" w:hAnsi="Cambria" w:cstheme="majorBidi"/>
      <w:b/>
      <w:color w:val="365F91" w:themeColor="accent1" w:themeShade="BF"/>
    </w:rPr>
  </w:style>
  <w:style w:type="paragraph" w:customStyle="1" w:styleId="Heading4a">
    <w:name w:val="Heading 4a"/>
    <w:basedOn w:val="Normal"/>
    <w:qFormat/>
    <w:rsid w:val="00BD167D"/>
    <w:pPr>
      <w:pBdr>
        <w:top w:val="nil"/>
        <w:left w:val="nil"/>
        <w:bottom w:val="nil"/>
        <w:right w:val="nil"/>
        <w:between w:val="nil"/>
        <w:bar w:val="nil"/>
      </w:pBdr>
      <w:spacing w:before="240"/>
    </w:pPr>
    <w:rPr>
      <w:rFonts w:ascii="Cambria" w:eastAsiaTheme="majorEastAsia" w:hAnsi="Cambria" w:cstheme="majorBidi"/>
      <w:i/>
      <w:color w:val="365F91" w:themeColor="accent1" w:themeShade="BF"/>
    </w:rPr>
  </w:style>
  <w:style w:type="paragraph" w:styleId="TOCHeading">
    <w:name w:val="TOC Heading"/>
    <w:basedOn w:val="Heading1"/>
    <w:next w:val="Normal"/>
    <w:uiPriority w:val="39"/>
    <w:unhideWhenUsed/>
    <w:qFormat/>
    <w:rsid w:val="00BD167D"/>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val="en-US"/>
    </w:rPr>
  </w:style>
  <w:style w:type="paragraph" w:styleId="TOC1">
    <w:name w:val="toc 1"/>
    <w:basedOn w:val="Normal"/>
    <w:next w:val="Normal"/>
    <w:autoRedefine/>
    <w:uiPriority w:val="39"/>
    <w:unhideWhenUsed/>
    <w:rsid w:val="00BD167D"/>
    <w:pPr>
      <w:pBdr>
        <w:top w:val="nil"/>
        <w:left w:val="nil"/>
        <w:bottom w:val="nil"/>
        <w:right w:val="nil"/>
        <w:between w:val="nil"/>
        <w:bar w:val="nil"/>
      </w:pBdr>
      <w:spacing w:before="240"/>
    </w:pPr>
    <w:rPr>
      <w:rFonts w:eastAsia="Arial Unicode MS" w:cs="Times New Roman"/>
      <w:b/>
      <w:bCs/>
      <w:sz w:val="20"/>
      <w:szCs w:val="20"/>
      <w:bdr w:val="nil"/>
    </w:rPr>
  </w:style>
  <w:style w:type="paragraph" w:styleId="TOC5">
    <w:name w:val="toc 5"/>
    <w:basedOn w:val="Normal"/>
    <w:next w:val="Normal"/>
    <w:autoRedefine/>
    <w:uiPriority w:val="39"/>
    <w:semiHidden/>
    <w:unhideWhenUsed/>
    <w:rsid w:val="00BD167D"/>
    <w:pPr>
      <w:pBdr>
        <w:top w:val="nil"/>
        <w:left w:val="nil"/>
        <w:bottom w:val="nil"/>
        <w:right w:val="nil"/>
        <w:between w:val="nil"/>
        <w:bar w:val="nil"/>
      </w:pBdr>
      <w:ind w:left="960"/>
    </w:pPr>
    <w:rPr>
      <w:rFonts w:eastAsia="Arial Unicode MS" w:cs="Times New Roman"/>
      <w:sz w:val="20"/>
      <w:szCs w:val="20"/>
      <w:bdr w:val="nil"/>
    </w:rPr>
  </w:style>
  <w:style w:type="paragraph" w:styleId="TOC6">
    <w:name w:val="toc 6"/>
    <w:basedOn w:val="Normal"/>
    <w:next w:val="Normal"/>
    <w:autoRedefine/>
    <w:uiPriority w:val="39"/>
    <w:semiHidden/>
    <w:unhideWhenUsed/>
    <w:rsid w:val="00BD167D"/>
    <w:pPr>
      <w:pBdr>
        <w:top w:val="nil"/>
        <w:left w:val="nil"/>
        <w:bottom w:val="nil"/>
        <w:right w:val="nil"/>
        <w:between w:val="nil"/>
        <w:bar w:val="nil"/>
      </w:pBdr>
      <w:ind w:left="1200"/>
    </w:pPr>
    <w:rPr>
      <w:rFonts w:eastAsia="Arial Unicode MS" w:cs="Times New Roman"/>
      <w:sz w:val="20"/>
      <w:szCs w:val="20"/>
      <w:bdr w:val="nil"/>
    </w:rPr>
  </w:style>
  <w:style w:type="paragraph" w:styleId="TOC7">
    <w:name w:val="toc 7"/>
    <w:basedOn w:val="Normal"/>
    <w:next w:val="Normal"/>
    <w:autoRedefine/>
    <w:uiPriority w:val="39"/>
    <w:semiHidden/>
    <w:unhideWhenUsed/>
    <w:rsid w:val="00BD167D"/>
    <w:pPr>
      <w:pBdr>
        <w:top w:val="nil"/>
        <w:left w:val="nil"/>
        <w:bottom w:val="nil"/>
        <w:right w:val="nil"/>
        <w:between w:val="nil"/>
        <w:bar w:val="nil"/>
      </w:pBdr>
      <w:ind w:left="1440"/>
    </w:pPr>
    <w:rPr>
      <w:rFonts w:eastAsia="Arial Unicode MS" w:cs="Times New Roman"/>
      <w:sz w:val="20"/>
      <w:szCs w:val="20"/>
      <w:bdr w:val="nil"/>
    </w:rPr>
  </w:style>
  <w:style w:type="paragraph" w:styleId="TOC8">
    <w:name w:val="toc 8"/>
    <w:basedOn w:val="Normal"/>
    <w:next w:val="Normal"/>
    <w:autoRedefine/>
    <w:uiPriority w:val="39"/>
    <w:semiHidden/>
    <w:unhideWhenUsed/>
    <w:rsid w:val="00BD167D"/>
    <w:pPr>
      <w:pBdr>
        <w:top w:val="nil"/>
        <w:left w:val="nil"/>
        <w:bottom w:val="nil"/>
        <w:right w:val="nil"/>
        <w:between w:val="nil"/>
        <w:bar w:val="nil"/>
      </w:pBdr>
      <w:ind w:left="1680"/>
    </w:pPr>
    <w:rPr>
      <w:rFonts w:eastAsia="Arial Unicode MS" w:cs="Times New Roman"/>
      <w:sz w:val="20"/>
      <w:szCs w:val="20"/>
      <w:bdr w:val="nil"/>
    </w:rPr>
  </w:style>
  <w:style w:type="paragraph" w:styleId="TOC9">
    <w:name w:val="toc 9"/>
    <w:basedOn w:val="Normal"/>
    <w:next w:val="Normal"/>
    <w:autoRedefine/>
    <w:uiPriority w:val="39"/>
    <w:semiHidden/>
    <w:unhideWhenUsed/>
    <w:rsid w:val="00BD167D"/>
    <w:pPr>
      <w:pBdr>
        <w:top w:val="nil"/>
        <w:left w:val="nil"/>
        <w:bottom w:val="nil"/>
        <w:right w:val="nil"/>
        <w:between w:val="nil"/>
        <w:bar w:val="nil"/>
      </w:pBdr>
      <w:ind w:left="1920"/>
    </w:pPr>
    <w:rPr>
      <w:rFonts w:eastAsia="Arial Unicode MS" w:cs="Times New Roman"/>
      <w:sz w:val="20"/>
      <w:szCs w:val="20"/>
      <w:bdr w:val="nil"/>
    </w:rPr>
  </w:style>
  <w:style w:type="paragraph" w:styleId="EndnoteText">
    <w:name w:val="endnote text"/>
    <w:basedOn w:val="Normal"/>
    <w:link w:val="EndnoteTextChar"/>
    <w:uiPriority w:val="99"/>
    <w:unhideWhenUsed/>
    <w:rsid w:val="008C7D1C"/>
    <w:rPr>
      <w:sz w:val="20"/>
      <w:szCs w:val="20"/>
    </w:rPr>
  </w:style>
  <w:style w:type="character" w:customStyle="1" w:styleId="EndnoteTextChar">
    <w:name w:val="Endnote Text Char"/>
    <w:basedOn w:val="DefaultParagraphFont"/>
    <w:link w:val="EndnoteText"/>
    <w:uiPriority w:val="99"/>
    <w:rsid w:val="008C7D1C"/>
    <w:rPr>
      <w:sz w:val="20"/>
      <w:szCs w:val="20"/>
    </w:rPr>
  </w:style>
  <w:style w:type="character" w:styleId="EndnoteReference">
    <w:name w:val="endnote reference"/>
    <w:basedOn w:val="DefaultParagraphFont"/>
    <w:uiPriority w:val="99"/>
    <w:semiHidden/>
    <w:unhideWhenUsed/>
    <w:rsid w:val="008C7D1C"/>
    <w:rPr>
      <w:vertAlign w:val="superscript"/>
    </w:rPr>
  </w:style>
  <w:style w:type="character" w:customStyle="1" w:styleId="apple-converted-space">
    <w:name w:val="apple-converted-space"/>
    <w:basedOn w:val="DefaultParagraphFont"/>
    <w:rsid w:val="00433B2F"/>
  </w:style>
  <w:style w:type="character" w:customStyle="1" w:styleId="UnresolvedMention1">
    <w:name w:val="Unresolved Mention1"/>
    <w:basedOn w:val="DefaultParagraphFont"/>
    <w:uiPriority w:val="99"/>
    <w:semiHidden/>
    <w:unhideWhenUsed/>
    <w:rsid w:val="00433B2F"/>
    <w:rPr>
      <w:color w:val="605E5C"/>
      <w:shd w:val="clear" w:color="auto" w:fill="E1DFDD"/>
    </w:rPr>
  </w:style>
  <w:style w:type="table" w:customStyle="1" w:styleId="ListTable1Light1">
    <w:name w:val="List Table 1 Light1"/>
    <w:basedOn w:val="TableNormal"/>
    <w:uiPriority w:val="46"/>
    <w:rsid w:val="00433B2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433B2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1">
    <w:name w:val="List Table 6 Colourful1"/>
    <w:basedOn w:val="TableNormal"/>
    <w:uiPriority w:val="51"/>
    <w:rsid w:val="00AB16D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l-author-name-more">
    <w:name w:val="al-author-name-more"/>
    <w:basedOn w:val="DefaultParagraphFont"/>
    <w:rsid w:val="006F247D"/>
  </w:style>
  <w:style w:type="character" w:styleId="Emphasis">
    <w:name w:val="Emphasis"/>
    <w:basedOn w:val="DefaultParagraphFont"/>
    <w:uiPriority w:val="20"/>
    <w:qFormat/>
    <w:rsid w:val="006F247D"/>
    <w:rPr>
      <w:i/>
      <w:iCs/>
    </w:rPr>
  </w:style>
  <w:style w:type="character" w:styleId="FollowedHyperlink">
    <w:name w:val="FollowedHyperlink"/>
    <w:basedOn w:val="DefaultParagraphFont"/>
    <w:uiPriority w:val="99"/>
    <w:semiHidden/>
    <w:unhideWhenUsed/>
    <w:rsid w:val="00B62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04331">
      <w:bodyDiv w:val="1"/>
      <w:marLeft w:val="0"/>
      <w:marRight w:val="0"/>
      <w:marTop w:val="0"/>
      <w:marBottom w:val="0"/>
      <w:divBdr>
        <w:top w:val="none" w:sz="0" w:space="0" w:color="auto"/>
        <w:left w:val="none" w:sz="0" w:space="0" w:color="auto"/>
        <w:bottom w:val="none" w:sz="0" w:space="0" w:color="auto"/>
        <w:right w:val="none" w:sz="0" w:space="0" w:color="auto"/>
      </w:divBdr>
      <w:divsChild>
        <w:div w:id="602341841">
          <w:marLeft w:val="0"/>
          <w:marRight w:val="0"/>
          <w:marTop w:val="0"/>
          <w:marBottom w:val="0"/>
          <w:divBdr>
            <w:top w:val="none" w:sz="0" w:space="0" w:color="auto"/>
            <w:left w:val="none" w:sz="0" w:space="0" w:color="auto"/>
            <w:bottom w:val="none" w:sz="0" w:space="0" w:color="auto"/>
            <w:right w:val="none" w:sz="0" w:space="0" w:color="auto"/>
          </w:divBdr>
          <w:divsChild>
            <w:div w:id="973869402">
              <w:marLeft w:val="0"/>
              <w:marRight w:val="0"/>
              <w:marTop w:val="0"/>
              <w:marBottom w:val="165"/>
              <w:divBdr>
                <w:top w:val="none" w:sz="0" w:space="0" w:color="auto"/>
                <w:left w:val="none" w:sz="0" w:space="0" w:color="auto"/>
                <w:bottom w:val="none" w:sz="0" w:space="0" w:color="auto"/>
                <w:right w:val="none" w:sz="0" w:space="0" w:color="auto"/>
              </w:divBdr>
            </w:div>
          </w:divsChild>
        </w:div>
        <w:div w:id="2049792880">
          <w:marLeft w:val="0"/>
          <w:marRight w:val="0"/>
          <w:marTop w:val="165"/>
          <w:marBottom w:val="165"/>
          <w:divBdr>
            <w:top w:val="none" w:sz="0" w:space="0" w:color="auto"/>
            <w:left w:val="none" w:sz="0" w:space="0" w:color="auto"/>
            <w:bottom w:val="none" w:sz="0" w:space="0" w:color="auto"/>
            <w:right w:val="none" w:sz="0" w:space="0" w:color="auto"/>
          </w:divBdr>
          <w:divsChild>
            <w:div w:id="1643995843">
              <w:marLeft w:val="0"/>
              <w:marRight w:val="0"/>
              <w:marTop w:val="0"/>
              <w:marBottom w:val="0"/>
              <w:divBdr>
                <w:top w:val="none" w:sz="0" w:space="0" w:color="auto"/>
                <w:left w:val="none" w:sz="0" w:space="0" w:color="auto"/>
                <w:bottom w:val="none" w:sz="0" w:space="0" w:color="auto"/>
                <w:right w:val="none" w:sz="0" w:space="0" w:color="auto"/>
              </w:divBdr>
              <w:divsChild>
                <w:div w:id="98593629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56604431">
      <w:bodyDiv w:val="1"/>
      <w:marLeft w:val="0"/>
      <w:marRight w:val="0"/>
      <w:marTop w:val="0"/>
      <w:marBottom w:val="0"/>
      <w:divBdr>
        <w:top w:val="none" w:sz="0" w:space="0" w:color="auto"/>
        <w:left w:val="none" w:sz="0" w:space="0" w:color="auto"/>
        <w:bottom w:val="none" w:sz="0" w:space="0" w:color="auto"/>
        <w:right w:val="none" w:sz="0" w:space="0" w:color="auto"/>
      </w:divBdr>
      <w:divsChild>
        <w:div w:id="976448860">
          <w:marLeft w:val="0"/>
          <w:marRight w:val="0"/>
          <w:marTop w:val="0"/>
          <w:marBottom w:val="0"/>
          <w:divBdr>
            <w:top w:val="none" w:sz="0" w:space="0" w:color="auto"/>
            <w:left w:val="none" w:sz="0" w:space="0" w:color="auto"/>
            <w:bottom w:val="none" w:sz="0" w:space="0" w:color="auto"/>
            <w:right w:val="none" w:sz="0" w:space="0" w:color="auto"/>
          </w:divBdr>
          <w:divsChild>
            <w:div w:id="1072000910">
              <w:marLeft w:val="0"/>
              <w:marRight w:val="0"/>
              <w:marTop w:val="0"/>
              <w:marBottom w:val="0"/>
              <w:divBdr>
                <w:top w:val="none" w:sz="0" w:space="0" w:color="auto"/>
                <w:left w:val="none" w:sz="0" w:space="0" w:color="auto"/>
                <w:bottom w:val="none" w:sz="0" w:space="0" w:color="auto"/>
                <w:right w:val="none" w:sz="0" w:space="0" w:color="auto"/>
              </w:divBdr>
              <w:divsChild>
                <w:div w:id="3591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6039">
      <w:bodyDiv w:val="1"/>
      <w:marLeft w:val="0"/>
      <w:marRight w:val="0"/>
      <w:marTop w:val="0"/>
      <w:marBottom w:val="0"/>
      <w:divBdr>
        <w:top w:val="none" w:sz="0" w:space="0" w:color="auto"/>
        <w:left w:val="none" w:sz="0" w:space="0" w:color="auto"/>
        <w:bottom w:val="none" w:sz="0" w:space="0" w:color="auto"/>
        <w:right w:val="none" w:sz="0" w:space="0" w:color="auto"/>
      </w:divBdr>
      <w:divsChild>
        <w:div w:id="718365190">
          <w:marLeft w:val="0"/>
          <w:marRight w:val="0"/>
          <w:marTop w:val="0"/>
          <w:marBottom w:val="0"/>
          <w:divBdr>
            <w:top w:val="none" w:sz="0" w:space="0" w:color="auto"/>
            <w:left w:val="none" w:sz="0" w:space="0" w:color="auto"/>
            <w:bottom w:val="none" w:sz="0" w:space="0" w:color="auto"/>
            <w:right w:val="none" w:sz="0" w:space="0" w:color="auto"/>
          </w:divBdr>
          <w:divsChild>
            <w:div w:id="438989109">
              <w:marLeft w:val="0"/>
              <w:marRight w:val="0"/>
              <w:marTop w:val="0"/>
              <w:marBottom w:val="0"/>
              <w:divBdr>
                <w:top w:val="none" w:sz="0" w:space="0" w:color="auto"/>
                <w:left w:val="none" w:sz="0" w:space="0" w:color="auto"/>
                <w:bottom w:val="none" w:sz="0" w:space="0" w:color="auto"/>
                <w:right w:val="none" w:sz="0" w:space="0" w:color="auto"/>
              </w:divBdr>
              <w:divsChild>
                <w:div w:id="13611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5892">
      <w:bodyDiv w:val="1"/>
      <w:marLeft w:val="0"/>
      <w:marRight w:val="0"/>
      <w:marTop w:val="0"/>
      <w:marBottom w:val="0"/>
      <w:divBdr>
        <w:top w:val="none" w:sz="0" w:space="0" w:color="auto"/>
        <w:left w:val="none" w:sz="0" w:space="0" w:color="auto"/>
        <w:bottom w:val="none" w:sz="0" w:space="0" w:color="auto"/>
        <w:right w:val="none" w:sz="0" w:space="0" w:color="auto"/>
      </w:divBdr>
      <w:divsChild>
        <w:div w:id="416901826">
          <w:marLeft w:val="0"/>
          <w:marRight w:val="0"/>
          <w:marTop w:val="0"/>
          <w:marBottom w:val="0"/>
          <w:divBdr>
            <w:top w:val="none" w:sz="0" w:space="0" w:color="auto"/>
            <w:left w:val="none" w:sz="0" w:space="0" w:color="auto"/>
            <w:bottom w:val="none" w:sz="0" w:space="0" w:color="auto"/>
            <w:right w:val="none" w:sz="0" w:space="0" w:color="auto"/>
          </w:divBdr>
          <w:divsChild>
            <w:div w:id="989746269">
              <w:marLeft w:val="0"/>
              <w:marRight w:val="0"/>
              <w:marTop w:val="0"/>
              <w:marBottom w:val="0"/>
              <w:divBdr>
                <w:top w:val="none" w:sz="0" w:space="0" w:color="auto"/>
                <w:left w:val="none" w:sz="0" w:space="0" w:color="auto"/>
                <w:bottom w:val="none" w:sz="0" w:space="0" w:color="auto"/>
                <w:right w:val="none" w:sz="0" w:space="0" w:color="auto"/>
              </w:divBdr>
              <w:divsChild>
                <w:div w:id="16383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54977">
      <w:bodyDiv w:val="1"/>
      <w:marLeft w:val="0"/>
      <w:marRight w:val="0"/>
      <w:marTop w:val="0"/>
      <w:marBottom w:val="0"/>
      <w:divBdr>
        <w:top w:val="none" w:sz="0" w:space="0" w:color="auto"/>
        <w:left w:val="none" w:sz="0" w:space="0" w:color="auto"/>
        <w:bottom w:val="none" w:sz="0" w:space="0" w:color="auto"/>
        <w:right w:val="none" w:sz="0" w:space="0" w:color="auto"/>
      </w:divBdr>
      <w:divsChild>
        <w:div w:id="1806505827">
          <w:marLeft w:val="0"/>
          <w:marRight w:val="0"/>
          <w:marTop w:val="0"/>
          <w:marBottom w:val="0"/>
          <w:divBdr>
            <w:top w:val="none" w:sz="0" w:space="0" w:color="auto"/>
            <w:left w:val="none" w:sz="0" w:space="0" w:color="auto"/>
            <w:bottom w:val="none" w:sz="0" w:space="0" w:color="auto"/>
            <w:right w:val="none" w:sz="0" w:space="0" w:color="auto"/>
          </w:divBdr>
          <w:divsChild>
            <w:div w:id="1805997708">
              <w:marLeft w:val="0"/>
              <w:marRight w:val="0"/>
              <w:marTop w:val="0"/>
              <w:marBottom w:val="0"/>
              <w:divBdr>
                <w:top w:val="none" w:sz="0" w:space="0" w:color="auto"/>
                <w:left w:val="none" w:sz="0" w:space="0" w:color="auto"/>
                <w:bottom w:val="none" w:sz="0" w:space="0" w:color="auto"/>
                <w:right w:val="none" w:sz="0" w:space="0" w:color="auto"/>
              </w:divBdr>
              <w:divsChild>
                <w:div w:id="3130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32829">
      <w:bodyDiv w:val="1"/>
      <w:marLeft w:val="0"/>
      <w:marRight w:val="0"/>
      <w:marTop w:val="0"/>
      <w:marBottom w:val="0"/>
      <w:divBdr>
        <w:top w:val="none" w:sz="0" w:space="0" w:color="auto"/>
        <w:left w:val="none" w:sz="0" w:space="0" w:color="auto"/>
        <w:bottom w:val="none" w:sz="0" w:space="0" w:color="auto"/>
        <w:right w:val="none" w:sz="0" w:space="0" w:color="auto"/>
      </w:divBdr>
    </w:div>
    <w:div w:id="1436056986">
      <w:bodyDiv w:val="1"/>
      <w:marLeft w:val="0"/>
      <w:marRight w:val="0"/>
      <w:marTop w:val="0"/>
      <w:marBottom w:val="0"/>
      <w:divBdr>
        <w:top w:val="none" w:sz="0" w:space="0" w:color="auto"/>
        <w:left w:val="none" w:sz="0" w:space="0" w:color="auto"/>
        <w:bottom w:val="none" w:sz="0" w:space="0" w:color="auto"/>
        <w:right w:val="none" w:sz="0" w:space="0" w:color="auto"/>
      </w:divBdr>
    </w:div>
    <w:div w:id="2049255107">
      <w:bodyDiv w:val="1"/>
      <w:marLeft w:val="0"/>
      <w:marRight w:val="0"/>
      <w:marTop w:val="0"/>
      <w:marBottom w:val="0"/>
      <w:divBdr>
        <w:top w:val="none" w:sz="0" w:space="0" w:color="auto"/>
        <w:left w:val="none" w:sz="0" w:space="0" w:color="auto"/>
        <w:bottom w:val="none" w:sz="0" w:space="0" w:color="auto"/>
        <w:right w:val="none" w:sz="0" w:space="0" w:color="auto"/>
      </w:divBdr>
    </w:div>
    <w:div w:id="2078554430">
      <w:bodyDiv w:val="1"/>
      <w:marLeft w:val="0"/>
      <w:marRight w:val="0"/>
      <w:marTop w:val="0"/>
      <w:marBottom w:val="0"/>
      <w:divBdr>
        <w:top w:val="none" w:sz="0" w:space="0" w:color="auto"/>
        <w:left w:val="none" w:sz="0" w:space="0" w:color="auto"/>
        <w:bottom w:val="none" w:sz="0" w:space="0" w:color="auto"/>
        <w:right w:val="none" w:sz="0" w:space="0" w:color="auto"/>
      </w:divBdr>
    </w:div>
    <w:div w:id="2132550592">
      <w:bodyDiv w:val="1"/>
      <w:marLeft w:val="0"/>
      <w:marRight w:val="0"/>
      <w:marTop w:val="0"/>
      <w:marBottom w:val="0"/>
      <w:divBdr>
        <w:top w:val="none" w:sz="0" w:space="0" w:color="auto"/>
        <w:left w:val="none" w:sz="0" w:space="0" w:color="auto"/>
        <w:bottom w:val="none" w:sz="0" w:space="0" w:color="auto"/>
        <w:right w:val="none" w:sz="0" w:space="0" w:color="auto"/>
      </w:divBdr>
      <w:divsChild>
        <w:div w:id="507596509">
          <w:marLeft w:val="0"/>
          <w:marRight w:val="0"/>
          <w:marTop w:val="0"/>
          <w:marBottom w:val="0"/>
          <w:divBdr>
            <w:top w:val="none" w:sz="0" w:space="0" w:color="auto"/>
            <w:left w:val="none" w:sz="0" w:space="0" w:color="auto"/>
            <w:bottom w:val="none" w:sz="0" w:space="0" w:color="auto"/>
            <w:right w:val="none" w:sz="0" w:space="0" w:color="auto"/>
          </w:divBdr>
        </w:div>
        <w:div w:id="600525771">
          <w:marLeft w:val="0"/>
          <w:marRight w:val="0"/>
          <w:marTop w:val="0"/>
          <w:marBottom w:val="0"/>
          <w:divBdr>
            <w:top w:val="none" w:sz="0" w:space="0" w:color="auto"/>
            <w:left w:val="none" w:sz="0" w:space="0" w:color="auto"/>
            <w:bottom w:val="none" w:sz="0" w:space="0" w:color="auto"/>
            <w:right w:val="none" w:sz="0" w:space="0" w:color="auto"/>
          </w:divBdr>
        </w:div>
        <w:div w:id="1457790922">
          <w:marLeft w:val="0"/>
          <w:marRight w:val="0"/>
          <w:marTop w:val="0"/>
          <w:marBottom w:val="0"/>
          <w:divBdr>
            <w:top w:val="none" w:sz="0" w:space="0" w:color="auto"/>
            <w:left w:val="none" w:sz="0" w:space="0" w:color="auto"/>
            <w:bottom w:val="none" w:sz="0" w:space="0" w:color="auto"/>
            <w:right w:val="none" w:sz="0" w:space="0" w:color="auto"/>
          </w:divBdr>
        </w:div>
        <w:div w:id="370306122">
          <w:marLeft w:val="0"/>
          <w:marRight w:val="0"/>
          <w:marTop w:val="0"/>
          <w:marBottom w:val="0"/>
          <w:divBdr>
            <w:top w:val="none" w:sz="0" w:space="0" w:color="auto"/>
            <w:left w:val="none" w:sz="0" w:space="0" w:color="auto"/>
            <w:bottom w:val="none" w:sz="0" w:space="0" w:color="auto"/>
            <w:right w:val="none" w:sz="0" w:space="0" w:color="auto"/>
          </w:divBdr>
        </w:div>
        <w:div w:id="193466996">
          <w:marLeft w:val="0"/>
          <w:marRight w:val="0"/>
          <w:marTop w:val="0"/>
          <w:marBottom w:val="0"/>
          <w:divBdr>
            <w:top w:val="none" w:sz="0" w:space="0" w:color="auto"/>
            <w:left w:val="none" w:sz="0" w:space="0" w:color="auto"/>
            <w:bottom w:val="none" w:sz="0" w:space="0" w:color="auto"/>
            <w:right w:val="none" w:sz="0" w:space="0" w:color="auto"/>
          </w:divBdr>
        </w:div>
        <w:div w:id="1921871233">
          <w:marLeft w:val="0"/>
          <w:marRight w:val="0"/>
          <w:marTop w:val="0"/>
          <w:marBottom w:val="0"/>
          <w:divBdr>
            <w:top w:val="none" w:sz="0" w:space="0" w:color="auto"/>
            <w:left w:val="none" w:sz="0" w:space="0" w:color="auto"/>
            <w:bottom w:val="none" w:sz="0" w:space="0" w:color="auto"/>
            <w:right w:val="none" w:sz="0" w:space="0" w:color="auto"/>
          </w:divBdr>
        </w:div>
        <w:div w:id="434248352">
          <w:marLeft w:val="0"/>
          <w:marRight w:val="0"/>
          <w:marTop w:val="0"/>
          <w:marBottom w:val="0"/>
          <w:divBdr>
            <w:top w:val="none" w:sz="0" w:space="0" w:color="auto"/>
            <w:left w:val="none" w:sz="0" w:space="0" w:color="auto"/>
            <w:bottom w:val="none" w:sz="0" w:space="0" w:color="auto"/>
            <w:right w:val="none" w:sz="0" w:space="0" w:color="auto"/>
          </w:divBdr>
        </w:div>
        <w:div w:id="9919188">
          <w:marLeft w:val="0"/>
          <w:marRight w:val="0"/>
          <w:marTop w:val="0"/>
          <w:marBottom w:val="0"/>
          <w:divBdr>
            <w:top w:val="none" w:sz="0" w:space="0" w:color="auto"/>
            <w:left w:val="none" w:sz="0" w:space="0" w:color="auto"/>
            <w:bottom w:val="none" w:sz="0" w:space="0" w:color="auto"/>
            <w:right w:val="none" w:sz="0" w:space="0" w:color="auto"/>
          </w:divBdr>
        </w:div>
        <w:div w:id="222524777">
          <w:marLeft w:val="0"/>
          <w:marRight w:val="0"/>
          <w:marTop w:val="0"/>
          <w:marBottom w:val="0"/>
          <w:divBdr>
            <w:top w:val="none" w:sz="0" w:space="0" w:color="auto"/>
            <w:left w:val="none" w:sz="0" w:space="0" w:color="auto"/>
            <w:bottom w:val="none" w:sz="0" w:space="0" w:color="auto"/>
            <w:right w:val="none" w:sz="0" w:space="0" w:color="auto"/>
          </w:divBdr>
        </w:div>
        <w:div w:id="1461142801">
          <w:marLeft w:val="0"/>
          <w:marRight w:val="0"/>
          <w:marTop w:val="0"/>
          <w:marBottom w:val="0"/>
          <w:divBdr>
            <w:top w:val="none" w:sz="0" w:space="0" w:color="auto"/>
            <w:left w:val="none" w:sz="0" w:space="0" w:color="auto"/>
            <w:bottom w:val="none" w:sz="0" w:space="0" w:color="auto"/>
            <w:right w:val="none" w:sz="0" w:space="0" w:color="auto"/>
          </w:divBdr>
        </w:div>
        <w:div w:id="1123698040">
          <w:marLeft w:val="0"/>
          <w:marRight w:val="0"/>
          <w:marTop w:val="0"/>
          <w:marBottom w:val="0"/>
          <w:divBdr>
            <w:top w:val="none" w:sz="0" w:space="0" w:color="auto"/>
            <w:left w:val="none" w:sz="0" w:space="0" w:color="auto"/>
            <w:bottom w:val="none" w:sz="0" w:space="0" w:color="auto"/>
            <w:right w:val="none" w:sz="0" w:space="0" w:color="auto"/>
          </w:divBdr>
        </w:div>
        <w:div w:id="476805337">
          <w:marLeft w:val="0"/>
          <w:marRight w:val="0"/>
          <w:marTop w:val="0"/>
          <w:marBottom w:val="0"/>
          <w:divBdr>
            <w:top w:val="none" w:sz="0" w:space="0" w:color="auto"/>
            <w:left w:val="none" w:sz="0" w:space="0" w:color="auto"/>
            <w:bottom w:val="none" w:sz="0" w:space="0" w:color="auto"/>
            <w:right w:val="none" w:sz="0" w:space="0" w:color="auto"/>
          </w:divBdr>
        </w:div>
        <w:div w:id="1360424932">
          <w:marLeft w:val="0"/>
          <w:marRight w:val="0"/>
          <w:marTop w:val="0"/>
          <w:marBottom w:val="0"/>
          <w:divBdr>
            <w:top w:val="none" w:sz="0" w:space="0" w:color="auto"/>
            <w:left w:val="none" w:sz="0" w:space="0" w:color="auto"/>
            <w:bottom w:val="none" w:sz="0" w:space="0" w:color="auto"/>
            <w:right w:val="none" w:sz="0" w:space="0" w:color="auto"/>
          </w:divBdr>
        </w:div>
        <w:div w:id="651518569">
          <w:marLeft w:val="0"/>
          <w:marRight w:val="0"/>
          <w:marTop w:val="0"/>
          <w:marBottom w:val="0"/>
          <w:divBdr>
            <w:top w:val="none" w:sz="0" w:space="0" w:color="auto"/>
            <w:left w:val="none" w:sz="0" w:space="0" w:color="auto"/>
            <w:bottom w:val="none" w:sz="0" w:space="0" w:color="auto"/>
            <w:right w:val="none" w:sz="0" w:space="0" w:color="auto"/>
          </w:divBdr>
        </w:div>
        <w:div w:id="212699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medicalaidfilm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calaidfilms.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medicalaidfilms.org" TargetMode="External"/><Relationship Id="rId7" Type="http://schemas.openxmlformats.org/officeDocument/2006/relationships/hyperlink" Target="https://www.icrw.org/publications/gender-equity-male-engagement/" TargetMode="External"/><Relationship Id="rId2" Type="http://schemas.openxmlformats.org/officeDocument/2006/relationships/hyperlink" Target="http://www.childmortality.org/files_v22/download/UN%20IGME%20Child%20Mortality%20Report%202018.pdf" TargetMode="External"/><Relationship Id="rId1" Type="http://schemas.openxmlformats.org/officeDocument/2006/relationships/hyperlink" Target="http://www.who.int/gho/maternal_health/countries/zmb.pdf" TargetMode="External"/><Relationship Id="rId6" Type="http://schemas.openxmlformats.org/officeDocument/2006/relationships/hyperlink" Target="https://www.who.int/pmnch/knowledge/publications/summaries/ks26.pdf" TargetMode="External"/><Relationship Id="rId5" Type="http://schemas.openxmlformats.org/officeDocument/2006/relationships/hyperlink" Target="http://znphi.co.zm/thehealthpress/prioritising-health-promotion-disease-prevention-and-control-a-transformational-agenda-for-the-zambian-health-sector/" TargetMode="External"/><Relationship Id="rId4" Type="http://schemas.openxmlformats.org/officeDocument/2006/relationships/hyperlink" Target="https://www.medicalaidfilms.org/category/measuring-our-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73DA49-BBC8-4FF3-B078-6C169D53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10386</Words>
  <Characters>59204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Yonga, Ashley</cp:lastModifiedBy>
  <cp:revision>56</cp:revision>
  <cp:lastPrinted>2019-04-07T10:14:00Z</cp:lastPrinted>
  <dcterms:created xsi:type="dcterms:W3CDTF">2019-07-16T12:37:00Z</dcterms:created>
  <dcterms:modified xsi:type="dcterms:W3CDTF">2020-07-15T13:26:00Z</dcterms:modified>
</cp:coreProperties>
</file>